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552" w:rsidRPr="00991EBF" w:rsidRDefault="00887552" w:rsidP="00887552">
      <w:pPr>
        <w:pStyle w:val="Listeafsnit"/>
        <w:numPr>
          <w:ilvl w:val="0"/>
          <w:numId w:val="1"/>
        </w:numPr>
        <w:ind w:left="567" w:hanging="567"/>
        <w:rPr>
          <w:rFonts w:ascii="Gill Sans MT" w:hAnsi="Gill Sans MT"/>
          <w:color w:val="00A249"/>
          <w:sz w:val="28"/>
          <w:szCs w:val="24"/>
        </w:rPr>
      </w:pPr>
      <w:bookmarkStart w:id="0" w:name="_GoBack"/>
      <w:bookmarkEnd w:id="0"/>
      <w:r w:rsidRPr="00991EBF">
        <w:rPr>
          <w:rFonts w:ascii="Gill Sans MT" w:hAnsi="Gill Sans MT"/>
          <w:color w:val="00A249"/>
          <w:sz w:val="28"/>
          <w:szCs w:val="24"/>
        </w:rPr>
        <w:t>Sociale relationer</w:t>
      </w:r>
    </w:p>
    <w:p w:rsidR="00887552" w:rsidRPr="00887552" w:rsidRDefault="00887552" w:rsidP="00887552">
      <w:pPr>
        <w:pStyle w:val="Listeafsnit"/>
        <w:ind w:left="567"/>
        <w:rPr>
          <w:rFonts w:ascii="Gill Sans MT" w:hAnsi="Gill Sans MT"/>
          <w:b/>
          <w:color w:val="002060"/>
          <w:sz w:val="24"/>
          <w:szCs w:val="24"/>
        </w:rPr>
      </w:pPr>
    </w:p>
    <w:tbl>
      <w:tblPr>
        <w:tblStyle w:val="Tabel-Gitter"/>
        <w:tblpPr w:leftFromText="141" w:rightFromText="141" w:vertAnchor="page" w:horzAnchor="margin" w:tblpY="2686"/>
        <w:tblW w:w="10510" w:type="dxa"/>
        <w:tblLook w:val="04A0" w:firstRow="1" w:lastRow="0" w:firstColumn="1" w:lastColumn="0" w:noHBand="0" w:noVBand="1"/>
      </w:tblPr>
      <w:tblGrid>
        <w:gridCol w:w="541"/>
        <w:gridCol w:w="574"/>
        <w:gridCol w:w="574"/>
        <w:gridCol w:w="8821"/>
      </w:tblGrid>
      <w:tr w:rsidR="00BF04B6" w:rsidTr="00BF04B6">
        <w:trPr>
          <w:cantSplit/>
          <w:trHeight w:val="981"/>
        </w:trPr>
        <w:tc>
          <w:tcPr>
            <w:tcW w:w="541" w:type="dxa"/>
            <w:textDirection w:val="btLr"/>
          </w:tcPr>
          <w:p w:rsidR="00BF04B6" w:rsidRPr="00F07A74" w:rsidRDefault="00BF04B6" w:rsidP="00BF04B6">
            <w:pPr>
              <w:spacing w:line="200" w:lineRule="exact"/>
              <w:ind w:left="113" w:right="113"/>
              <w:rPr>
                <w:rFonts w:cstheme="minorHAnsi"/>
                <w:sz w:val="20"/>
                <w:szCs w:val="20"/>
              </w:rPr>
            </w:pPr>
            <w:r w:rsidRPr="00F07A74">
              <w:rPr>
                <w:rFonts w:cstheme="minorHAnsi"/>
                <w:sz w:val="20"/>
                <w:szCs w:val="20"/>
              </w:rPr>
              <w:t>Sjældent</w:t>
            </w:r>
          </w:p>
        </w:tc>
        <w:tc>
          <w:tcPr>
            <w:tcW w:w="574" w:type="dxa"/>
            <w:textDirection w:val="btLr"/>
          </w:tcPr>
          <w:p w:rsidR="00BF04B6" w:rsidRPr="00F07A74" w:rsidRDefault="00BF04B6" w:rsidP="00BF04B6">
            <w:pPr>
              <w:spacing w:line="200" w:lineRule="exact"/>
              <w:ind w:left="113" w:right="113"/>
              <w:rPr>
                <w:rFonts w:cstheme="minorHAnsi"/>
                <w:sz w:val="20"/>
                <w:szCs w:val="20"/>
              </w:rPr>
            </w:pPr>
            <w:r w:rsidRPr="00F07A74">
              <w:rPr>
                <w:rFonts w:cstheme="minorHAnsi"/>
                <w:sz w:val="20"/>
                <w:szCs w:val="20"/>
              </w:rPr>
              <w:t>Jævnligt</w:t>
            </w:r>
          </w:p>
        </w:tc>
        <w:tc>
          <w:tcPr>
            <w:tcW w:w="574" w:type="dxa"/>
            <w:textDirection w:val="btLr"/>
          </w:tcPr>
          <w:p w:rsidR="00BF04B6" w:rsidRPr="00F07A74" w:rsidRDefault="00BF04B6" w:rsidP="00BF04B6">
            <w:pPr>
              <w:spacing w:line="200" w:lineRule="exact"/>
              <w:ind w:left="113" w:right="113"/>
              <w:rPr>
                <w:rFonts w:cstheme="minorHAnsi"/>
                <w:sz w:val="20"/>
                <w:szCs w:val="20"/>
              </w:rPr>
            </w:pPr>
            <w:r w:rsidRPr="00F07A74">
              <w:rPr>
                <w:rFonts w:cstheme="minorHAnsi"/>
                <w:sz w:val="20"/>
                <w:szCs w:val="20"/>
              </w:rPr>
              <w:t>Næsten altid</w:t>
            </w:r>
          </w:p>
        </w:tc>
        <w:tc>
          <w:tcPr>
            <w:tcW w:w="8821" w:type="dxa"/>
            <w:shd w:val="clear" w:color="auto" w:fill="E5DFEC" w:themeFill="accent4" w:themeFillTint="33"/>
          </w:tcPr>
          <w:p w:rsidR="00BF04B6" w:rsidRDefault="00BF04B6" w:rsidP="00BF04B6">
            <w:pPr>
              <w:rPr>
                <w:b/>
                <w:sz w:val="20"/>
                <w:szCs w:val="20"/>
              </w:rPr>
            </w:pPr>
          </w:p>
        </w:tc>
      </w:tr>
      <w:tr w:rsidR="00BF04B6" w:rsidTr="00F07A74">
        <w:trPr>
          <w:trHeight w:val="557"/>
        </w:trPr>
        <w:tc>
          <w:tcPr>
            <w:tcW w:w="541" w:type="dxa"/>
          </w:tcPr>
          <w:p w:rsidR="00BF04B6" w:rsidRDefault="00BF04B6" w:rsidP="00BF04B6">
            <w:pPr>
              <w:rPr>
                <w:b/>
                <w:sz w:val="20"/>
                <w:szCs w:val="20"/>
              </w:rPr>
            </w:pPr>
          </w:p>
        </w:tc>
        <w:tc>
          <w:tcPr>
            <w:tcW w:w="574" w:type="dxa"/>
          </w:tcPr>
          <w:p w:rsidR="00BF04B6" w:rsidRDefault="00BF04B6" w:rsidP="00BF04B6">
            <w:pPr>
              <w:rPr>
                <w:b/>
                <w:sz w:val="20"/>
                <w:szCs w:val="20"/>
              </w:rPr>
            </w:pPr>
          </w:p>
        </w:tc>
        <w:tc>
          <w:tcPr>
            <w:tcW w:w="574" w:type="dxa"/>
          </w:tcPr>
          <w:p w:rsidR="00BF04B6" w:rsidRDefault="008055FF" w:rsidP="00BF04B6">
            <w:pPr>
              <w:rPr>
                <w:b/>
                <w:sz w:val="20"/>
                <w:szCs w:val="20"/>
              </w:rPr>
            </w:pPr>
            <w:r>
              <w:rPr>
                <w:b/>
                <w:sz w:val="20"/>
                <w:szCs w:val="20"/>
              </w:rPr>
              <w:t>x</w:t>
            </w:r>
          </w:p>
        </w:tc>
        <w:tc>
          <w:tcPr>
            <w:tcW w:w="8821" w:type="dxa"/>
            <w:vAlign w:val="center"/>
          </w:tcPr>
          <w:p w:rsidR="00BF04B6" w:rsidRPr="00752B86" w:rsidRDefault="00F07A74" w:rsidP="00F07A74">
            <w:pPr>
              <w:rPr>
                <w:rFonts w:ascii="Gill Sans MT" w:hAnsi="Gill Sans MT"/>
                <w:sz w:val="20"/>
                <w:szCs w:val="20"/>
              </w:rPr>
            </w:pPr>
            <w:r w:rsidRPr="00752B86">
              <w:rPr>
                <w:rFonts w:ascii="Gill Sans MT" w:hAnsi="Gill Sans MT"/>
                <w:sz w:val="20"/>
                <w:szCs w:val="20"/>
              </w:rPr>
              <w:t>Det pædagogiske personale er imødekommende og lydhøre overfor børnene.</w:t>
            </w:r>
          </w:p>
        </w:tc>
      </w:tr>
      <w:tr w:rsidR="00BF04B6" w:rsidTr="00F07A74">
        <w:trPr>
          <w:trHeight w:val="551"/>
        </w:trPr>
        <w:tc>
          <w:tcPr>
            <w:tcW w:w="541" w:type="dxa"/>
          </w:tcPr>
          <w:p w:rsidR="00BF04B6" w:rsidRDefault="00BF04B6" w:rsidP="00BF04B6">
            <w:pPr>
              <w:rPr>
                <w:b/>
                <w:sz w:val="20"/>
                <w:szCs w:val="20"/>
              </w:rPr>
            </w:pPr>
          </w:p>
        </w:tc>
        <w:tc>
          <w:tcPr>
            <w:tcW w:w="574" w:type="dxa"/>
          </w:tcPr>
          <w:p w:rsidR="00BF04B6" w:rsidRDefault="008055FF" w:rsidP="00BF04B6">
            <w:pPr>
              <w:rPr>
                <w:b/>
                <w:sz w:val="20"/>
                <w:szCs w:val="20"/>
              </w:rPr>
            </w:pPr>
            <w:r>
              <w:rPr>
                <w:b/>
                <w:sz w:val="20"/>
                <w:szCs w:val="20"/>
              </w:rPr>
              <w:t>x</w:t>
            </w:r>
          </w:p>
        </w:tc>
        <w:tc>
          <w:tcPr>
            <w:tcW w:w="574" w:type="dxa"/>
          </w:tcPr>
          <w:p w:rsidR="00BF04B6" w:rsidRDefault="00BF04B6" w:rsidP="00BF04B6">
            <w:pPr>
              <w:rPr>
                <w:b/>
                <w:sz w:val="20"/>
                <w:szCs w:val="20"/>
              </w:rPr>
            </w:pPr>
          </w:p>
        </w:tc>
        <w:tc>
          <w:tcPr>
            <w:tcW w:w="8821" w:type="dxa"/>
            <w:vAlign w:val="center"/>
          </w:tcPr>
          <w:p w:rsidR="00BF04B6" w:rsidRPr="00752B86" w:rsidRDefault="00BF04B6" w:rsidP="00494F9F">
            <w:pPr>
              <w:rPr>
                <w:rFonts w:ascii="Gill Sans MT" w:hAnsi="Gill Sans MT"/>
                <w:sz w:val="20"/>
                <w:szCs w:val="20"/>
              </w:rPr>
            </w:pPr>
            <w:r w:rsidRPr="00752B86">
              <w:rPr>
                <w:rFonts w:ascii="Gill Sans MT" w:hAnsi="Gill Sans MT"/>
                <w:sz w:val="20"/>
                <w:szCs w:val="20"/>
              </w:rPr>
              <w:t>Personalet taler med børnene om deres oplevelser og ideer. Samværet bærer præg af interesse for børnene</w:t>
            </w:r>
            <w:r w:rsidR="00536490" w:rsidRPr="00752B86">
              <w:rPr>
                <w:rFonts w:ascii="Gill Sans MT" w:hAnsi="Gill Sans MT"/>
                <w:sz w:val="20"/>
                <w:szCs w:val="20"/>
              </w:rPr>
              <w:t>.</w:t>
            </w:r>
          </w:p>
        </w:tc>
      </w:tr>
      <w:tr w:rsidR="00BF04B6" w:rsidTr="00F07A74">
        <w:trPr>
          <w:trHeight w:val="556"/>
        </w:trPr>
        <w:tc>
          <w:tcPr>
            <w:tcW w:w="541" w:type="dxa"/>
          </w:tcPr>
          <w:p w:rsidR="00BF04B6" w:rsidRDefault="00BF04B6" w:rsidP="00BF04B6">
            <w:pPr>
              <w:rPr>
                <w:b/>
                <w:sz w:val="20"/>
                <w:szCs w:val="20"/>
              </w:rPr>
            </w:pPr>
          </w:p>
        </w:tc>
        <w:tc>
          <w:tcPr>
            <w:tcW w:w="574" w:type="dxa"/>
          </w:tcPr>
          <w:p w:rsidR="00BF04B6" w:rsidRDefault="00BF04B6" w:rsidP="00BF04B6">
            <w:pPr>
              <w:rPr>
                <w:b/>
                <w:sz w:val="20"/>
                <w:szCs w:val="20"/>
              </w:rPr>
            </w:pPr>
          </w:p>
        </w:tc>
        <w:tc>
          <w:tcPr>
            <w:tcW w:w="574" w:type="dxa"/>
          </w:tcPr>
          <w:p w:rsidR="00BF04B6" w:rsidRDefault="008055FF" w:rsidP="00BF04B6">
            <w:pPr>
              <w:rPr>
                <w:b/>
                <w:sz w:val="20"/>
                <w:szCs w:val="20"/>
              </w:rPr>
            </w:pPr>
            <w:r>
              <w:rPr>
                <w:b/>
                <w:sz w:val="20"/>
                <w:szCs w:val="20"/>
              </w:rPr>
              <w:t>x</w:t>
            </w:r>
          </w:p>
        </w:tc>
        <w:tc>
          <w:tcPr>
            <w:tcW w:w="8821" w:type="dxa"/>
            <w:vAlign w:val="center"/>
          </w:tcPr>
          <w:p w:rsidR="00BF04B6" w:rsidRPr="00752B86" w:rsidRDefault="00BF04B6" w:rsidP="00494F9F">
            <w:pPr>
              <w:rPr>
                <w:rFonts w:ascii="Gill Sans MT" w:hAnsi="Gill Sans MT"/>
                <w:sz w:val="20"/>
                <w:szCs w:val="20"/>
              </w:rPr>
            </w:pPr>
            <w:r w:rsidRPr="00752B86">
              <w:rPr>
                <w:rFonts w:ascii="Gill Sans MT" w:hAnsi="Gill Sans MT"/>
                <w:sz w:val="20"/>
                <w:szCs w:val="20"/>
              </w:rPr>
              <w:t>Det pædagogiske personale er til rådighed og tilbyder sin hjælp, når barnet er usikkert, bange eller ked af det</w:t>
            </w:r>
            <w:r w:rsidR="00536490" w:rsidRPr="00752B86">
              <w:rPr>
                <w:rFonts w:ascii="Gill Sans MT" w:hAnsi="Gill Sans MT"/>
                <w:sz w:val="20"/>
                <w:szCs w:val="20"/>
              </w:rPr>
              <w:t>.</w:t>
            </w:r>
          </w:p>
        </w:tc>
      </w:tr>
      <w:tr w:rsidR="00BF04B6" w:rsidTr="00F07A74">
        <w:trPr>
          <w:trHeight w:val="564"/>
        </w:trPr>
        <w:tc>
          <w:tcPr>
            <w:tcW w:w="541" w:type="dxa"/>
          </w:tcPr>
          <w:p w:rsidR="00BF04B6" w:rsidRDefault="00BF04B6" w:rsidP="00BF04B6">
            <w:pPr>
              <w:rPr>
                <w:b/>
                <w:sz w:val="20"/>
                <w:szCs w:val="20"/>
              </w:rPr>
            </w:pPr>
          </w:p>
        </w:tc>
        <w:tc>
          <w:tcPr>
            <w:tcW w:w="574" w:type="dxa"/>
          </w:tcPr>
          <w:p w:rsidR="00BF04B6" w:rsidRDefault="00BF04B6" w:rsidP="00BF04B6">
            <w:pPr>
              <w:rPr>
                <w:b/>
                <w:sz w:val="20"/>
                <w:szCs w:val="20"/>
              </w:rPr>
            </w:pPr>
          </w:p>
        </w:tc>
        <w:tc>
          <w:tcPr>
            <w:tcW w:w="574" w:type="dxa"/>
          </w:tcPr>
          <w:p w:rsidR="00BF04B6" w:rsidRDefault="00BF04B6" w:rsidP="00BF04B6">
            <w:pPr>
              <w:rPr>
                <w:b/>
                <w:sz w:val="20"/>
                <w:szCs w:val="20"/>
              </w:rPr>
            </w:pPr>
          </w:p>
        </w:tc>
        <w:tc>
          <w:tcPr>
            <w:tcW w:w="8821" w:type="dxa"/>
            <w:vAlign w:val="center"/>
          </w:tcPr>
          <w:p w:rsidR="00BF04B6" w:rsidRPr="00752B86" w:rsidRDefault="00BF04B6" w:rsidP="00494F9F">
            <w:pPr>
              <w:rPr>
                <w:rFonts w:ascii="Gill Sans MT" w:hAnsi="Gill Sans MT"/>
                <w:sz w:val="20"/>
                <w:szCs w:val="20"/>
              </w:rPr>
            </w:pPr>
            <w:r w:rsidRPr="00752B86">
              <w:rPr>
                <w:rFonts w:ascii="Gill Sans MT" w:hAnsi="Gill Sans MT"/>
                <w:sz w:val="20"/>
                <w:szCs w:val="20"/>
              </w:rPr>
              <w:t>Personalets sprog og handling er tilpasset barnets udtryk. Personalets handling overfor barnet viser, at barnets perspektiv er forstået</w:t>
            </w:r>
            <w:r w:rsidR="00536490" w:rsidRPr="00752B86">
              <w:rPr>
                <w:rFonts w:ascii="Gill Sans MT" w:hAnsi="Gill Sans MT"/>
                <w:sz w:val="20"/>
                <w:szCs w:val="20"/>
              </w:rPr>
              <w:t>.</w:t>
            </w:r>
          </w:p>
        </w:tc>
      </w:tr>
      <w:tr w:rsidR="00BF04B6" w:rsidTr="00494F9F">
        <w:trPr>
          <w:trHeight w:val="541"/>
        </w:trPr>
        <w:tc>
          <w:tcPr>
            <w:tcW w:w="541" w:type="dxa"/>
          </w:tcPr>
          <w:p w:rsidR="00BF04B6" w:rsidRDefault="00BF04B6" w:rsidP="00BF04B6">
            <w:pPr>
              <w:rPr>
                <w:b/>
                <w:sz w:val="20"/>
                <w:szCs w:val="20"/>
              </w:rPr>
            </w:pPr>
          </w:p>
        </w:tc>
        <w:tc>
          <w:tcPr>
            <w:tcW w:w="574" w:type="dxa"/>
          </w:tcPr>
          <w:p w:rsidR="00BF04B6" w:rsidRDefault="008055FF" w:rsidP="00BF04B6">
            <w:pPr>
              <w:rPr>
                <w:b/>
                <w:sz w:val="20"/>
                <w:szCs w:val="20"/>
              </w:rPr>
            </w:pPr>
            <w:r>
              <w:rPr>
                <w:b/>
                <w:sz w:val="20"/>
                <w:szCs w:val="20"/>
              </w:rPr>
              <w:t>x</w:t>
            </w:r>
          </w:p>
        </w:tc>
        <w:tc>
          <w:tcPr>
            <w:tcW w:w="574" w:type="dxa"/>
          </w:tcPr>
          <w:p w:rsidR="00BF04B6" w:rsidRDefault="00BF04B6" w:rsidP="00BF04B6">
            <w:pPr>
              <w:rPr>
                <w:b/>
                <w:sz w:val="20"/>
                <w:szCs w:val="20"/>
              </w:rPr>
            </w:pPr>
          </w:p>
        </w:tc>
        <w:tc>
          <w:tcPr>
            <w:tcW w:w="8821" w:type="dxa"/>
            <w:vAlign w:val="center"/>
          </w:tcPr>
          <w:p w:rsidR="00BF04B6" w:rsidRPr="00752B86" w:rsidRDefault="00BF04B6" w:rsidP="00494F9F">
            <w:pPr>
              <w:rPr>
                <w:rFonts w:ascii="Gill Sans MT" w:hAnsi="Gill Sans MT"/>
                <w:sz w:val="20"/>
                <w:szCs w:val="20"/>
              </w:rPr>
            </w:pPr>
            <w:r w:rsidRPr="00752B86">
              <w:rPr>
                <w:rFonts w:ascii="Gill Sans MT" w:hAnsi="Gill Sans MT"/>
                <w:sz w:val="20"/>
                <w:szCs w:val="20"/>
              </w:rPr>
              <w:t>Personalets engagement og opmærksomhed er rettet mod børnene snarere end mod kollegaerne</w:t>
            </w:r>
            <w:r w:rsidR="00536490" w:rsidRPr="00752B86">
              <w:rPr>
                <w:rFonts w:ascii="Gill Sans MT" w:hAnsi="Gill Sans MT"/>
                <w:sz w:val="20"/>
                <w:szCs w:val="20"/>
              </w:rPr>
              <w:t>.</w:t>
            </w:r>
          </w:p>
        </w:tc>
      </w:tr>
    </w:tbl>
    <w:p w:rsidR="002948FC" w:rsidRPr="00494F9F" w:rsidRDefault="00BF04B6" w:rsidP="002948FC">
      <w:pPr>
        <w:spacing w:line="360" w:lineRule="auto"/>
        <w:rPr>
          <w:rFonts w:ascii="Gill Sans MT" w:hAnsi="Gill Sans MT" w:cstheme="minorHAnsi"/>
          <w:b/>
          <w:color w:val="0037A4"/>
          <w:sz w:val="24"/>
        </w:rPr>
      </w:pPr>
      <w:r w:rsidRPr="00494F9F">
        <w:rPr>
          <w:rFonts w:cstheme="minorHAnsi"/>
          <w:b/>
          <w:color w:val="0037A4"/>
        </w:rPr>
        <w:t>O</w:t>
      </w:r>
      <w:r w:rsidR="002948FC" w:rsidRPr="00494F9F">
        <w:rPr>
          <w:rFonts w:cstheme="minorHAnsi"/>
          <w:b/>
          <w:color w:val="0037A4"/>
        </w:rPr>
        <w:t>bservationsnoter</w:t>
      </w:r>
      <w:r w:rsidRPr="00494F9F">
        <w:rPr>
          <w:rFonts w:ascii="Gill Sans MT" w:hAnsi="Gill Sans MT" w:cstheme="minorHAnsi"/>
          <w:b/>
          <w:color w:val="0037A4"/>
          <w:sz w:val="24"/>
        </w:rPr>
        <w:t xml:space="preserve"> </w:t>
      </w:r>
      <w:r w:rsidR="000A2ED1" w:rsidRPr="00F07A74">
        <w:rPr>
          <w:rFonts w:ascii="Gill Sans MT" w:hAnsi="Gill Sans MT" w:cstheme="minorHAnsi"/>
          <w:color w:val="0037A4"/>
        </w:rPr>
        <w:t>(</w:t>
      </w:r>
      <w:r w:rsidR="00887552" w:rsidRPr="00F07A74">
        <w:rPr>
          <w:rFonts w:ascii="Gill Sans MT" w:hAnsi="Gill Sans MT" w:cstheme="minorHAnsi"/>
          <w:color w:val="0037A4"/>
        </w:rPr>
        <w:t>til ovenstående punkter og øvrige observationer i relation til pejlemærket</w:t>
      </w:r>
      <w:r w:rsidR="000A2ED1" w:rsidRPr="00F07A74">
        <w:rPr>
          <w:rFonts w:ascii="Gill Sans MT" w:hAnsi="Gill Sans MT" w:cstheme="minorHAnsi"/>
          <w:color w:val="0037A4"/>
        </w:rPr>
        <w:t>):</w:t>
      </w:r>
    </w:p>
    <w:p w:rsidR="00334643" w:rsidRDefault="008055FF" w:rsidP="008055FF">
      <w:pPr>
        <w:spacing w:line="240" w:lineRule="auto"/>
        <w:rPr>
          <w:sz w:val="24"/>
          <w:szCs w:val="24"/>
        </w:rPr>
      </w:pPr>
      <w:r w:rsidRPr="008055FF">
        <w:rPr>
          <w:sz w:val="24"/>
          <w:szCs w:val="24"/>
        </w:rPr>
        <w:t>Generelt</w:t>
      </w:r>
      <w:r>
        <w:rPr>
          <w:sz w:val="24"/>
          <w:szCs w:val="24"/>
        </w:rPr>
        <w:t xml:space="preserve"> ses medarbejder der for det meste placere sig i øjenhøjde - med børn de snakker med, skal trøste, skifte osv. Medarbejderne er fordelt både inden og udendørs, i forhold til børnenes placering. </w:t>
      </w:r>
      <w:r w:rsidR="00334643">
        <w:rPr>
          <w:sz w:val="24"/>
          <w:szCs w:val="24"/>
        </w:rPr>
        <w:t xml:space="preserve">Medarbejderne er for det meste lydhør og imødekommende overfor børnene når børnene henvender sig. Medarbejderne trøster både verbalt og kropsligt børnene når de er kede af det. Medarbejdernes opmærksomhed er for det meste rettet mod børnene. </w:t>
      </w:r>
      <w:r w:rsidR="009630F6">
        <w:rPr>
          <w:sz w:val="24"/>
          <w:szCs w:val="24"/>
        </w:rPr>
        <w:t>Medarbejderne er rolige i deres kropsbevægelse og stemmeføring, der er lavt støjniveau.</w:t>
      </w:r>
      <w:r w:rsidR="00334643">
        <w:rPr>
          <w:sz w:val="24"/>
          <w:szCs w:val="24"/>
        </w:rPr>
        <w:t xml:space="preserve"> </w:t>
      </w:r>
    </w:p>
    <w:p w:rsidR="001F672D" w:rsidRPr="00482AC8" w:rsidRDefault="00334643" w:rsidP="001F672D">
      <w:pPr>
        <w:spacing w:line="240" w:lineRule="auto"/>
        <w:rPr>
          <w:color w:val="FF0000"/>
          <w:sz w:val="24"/>
          <w:szCs w:val="24"/>
        </w:rPr>
      </w:pPr>
      <w:r w:rsidRPr="00482AC8">
        <w:rPr>
          <w:color w:val="FF0000"/>
          <w:sz w:val="24"/>
          <w:szCs w:val="24"/>
        </w:rPr>
        <w:t xml:space="preserve">Der ses en difference mellem </w:t>
      </w:r>
      <w:r w:rsidR="00362261" w:rsidRPr="00482AC8">
        <w:rPr>
          <w:color w:val="FF0000"/>
          <w:sz w:val="24"/>
          <w:szCs w:val="24"/>
        </w:rPr>
        <w:t xml:space="preserve">enhederne i forhold til interesse og nysgerrighed for børnene. </w:t>
      </w:r>
    </w:p>
    <w:p w:rsidR="001F672D" w:rsidRDefault="001F672D" w:rsidP="001F672D">
      <w:pPr>
        <w:spacing w:line="240" w:lineRule="auto"/>
        <w:rPr>
          <w:sz w:val="24"/>
          <w:szCs w:val="24"/>
        </w:rPr>
      </w:pPr>
      <w:r w:rsidRPr="00482AC8">
        <w:rPr>
          <w:sz w:val="24"/>
          <w:szCs w:val="24"/>
          <w:u w:val="single"/>
        </w:rPr>
        <w:t xml:space="preserve">Eks fra </w:t>
      </w:r>
      <w:r w:rsidR="00362261" w:rsidRPr="00482AC8">
        <w:rPr>
          <w:sz w:val="24"/>
          <w:szCs w:val="24"/>
          <w:u w:val="single"/>
        </w:rPr>
        <w:t>Artillerivejens vuggestue</w:t>
      </w:r>
      <w:r>
        <w:rPr>
          <w:sz w:val="24"/>
          <w:szCs w:val="24"/>
        </w:rPr>
        <w:t xml:space="preserve">: Børn og medarbejdere kommer ind fra legepladsen. Der er et fint flow i forhold til fordelingen af børn der kommer ind, børn der vasker hænder og børn der sætter sig op ved bordet. Der er en tydelig rollefordeling af medarbejderne. Der ventes på frokost og ved bordet sidder en medarbejder og børn, medarbejderne er mimisk og verbalt i kontakt med børnene, et barn peger på en malet giraf på væggen og medarbejderen begynder at synge om giraffen gumle. Børnene bliver optaget af sangen og der synges flere sange, der er stort arrangement fra børnenes side både store og små laver fagter til sangen, der synges med så godt der kan, der grines og der hujes når sangen er slut. </w:t>
      </w:r>
    </w:p>
    <w:p w:rsidR="00F80A17" w:rsidRDefault="001F672D" w:rsidP="001F672D">
      <w:pPr>
        <w:spacing w:line="240" w:lineRule="auto"/>
        <w:rPr>
          <w:sz w:val="24"/>
          <w:szCs w:val="24"/>
        </w:rPr>
      </w:pPr>
      <w:r w:rsidRPr="00482AC8">
        <w:rPr>
          <w:sz w:val="24"/>
          <w:szCs w:val="24"/>
          <w:u w:val="single"/>
        </w:rPr>
        <w:t>Eks. fra Krudtuglen</w:t>
      </w:r>
      <w:r w:rsidR="00C06CD2" w:rsidRPr="00482AC8">
        <w:rPr>
          <w:sz w:val="24"/>
          <w:szCs w:val="24"/>
          <w:u w:val="single"/>
        </w:rPr>
        <w:t xml:space="preserve"> BH</w:t>
      </w:r>
      <w:r w:rsidRPr="00482AC8">
        <w:rPr>
          <w:sz w:val="24"/>
          <w:szCs w:val="24"/>
          <w:u w:val="single"/>
        </w:rPr>
        <w:t>:</w:t>
      </w:r>
      <w:r>
        <w:rPr>
          <w:sz w:val="24"/>
          <w:szCs w:val="24"/>
        </w:rPr>
        <w:t xml:space="preserve"> </w:t>
      </w:r>
      <w:r w:rsidR="007F6272">
        <w:rPr>
          <w:sz w:val="24"/>
          <w:szCs w:val="24"/>
        </w:rPr>
        <w:t>Alle er på legepladsen</w:t>
      </w:r>
      <w:r w:rsidR="003F09E4">
        <w:rPr>
          <w:sz w:val="24"/>
          <w:szCs w:val="24"/>
        </w:rPr>
        <w:t xml:space="preserve">, en gruppe børn er på tur, børn leger rundt på legepladsen, medarbejdere </w:t>
      </w:r>
      <w:r w:rsidR="00365ACF">
        <w:rPr>
          <w:sz w:val="24"/>
          <w:szCs w:val="24"/>
        </w:rPr>
        <w:t xml:space="preserve">bevæger sig rundt på området, der er </w:t>
      </w:r>
      <w:r w:rsidR="003F09E4">
        <w:rPr>
          <w:sz w:val="24"/>
          <w:szCs w:val="24"/>
        </w:rPr>
        <w:t>sporadisk</w:t>
      </w:r>
      <w:r w:rsidR="00365ACF">
        <w:rPr>
          <w:sz w:val="24"/>
          <w:szCs w:val="24"/>
        </w:rPr>
        <w:t xml:space="preserve"> snak med/</w:t>
      </w:r>
      <w:r w:rsidR="003F09E4">
        <w:rPr>
          <w:sz w:val="24"/>
          <w:szCs w:val="24"/>
        </w:rPr>
        <w:t>til børnene, medarbejderne ses mest betragte børnene i deres leg.</w:t>
      </w:r>
      <w:r w:rsidR="00F80A17">
        <w:rPr>
          <w:sz w:val="24"/>
          <w:szCs w:val="24"/>
        </w:rPr>
        <w:t xml:space="preserve"> En medarbejder åbner salen og en del drenge søger derind. Det ser ud til at medarbejderen forsøger at sætte en boldleg i gang. Det er lidt utydeligt hvad det er medarbejderen vil da de fleste børn har en bold og løber rundt og leger med den. Medarbejderen skaber sig fokus og børnene vil gerne spille stikbold, drengene går i gang og medarbejderen stiller</w:t>
      </w:r>
      <w:r w:rsidR="00C06CD2">
        <w:rPr>
          <w:sz w:val="24"/>
          <w:szCs w:val="24"/>
        </w:rPr>
        <w:t>/læner</w:t>
      </w:r>
      <w:r w:rsidR="00F80A17">
        <w:rPr>
          <w:sz w:val="24"/>
          <w:szCs w:val="24"/>
        </w:rPr>
        <w:t xml:space="preserve"> sig op ad væggen</w:t>
      </w:r>
      <w:r w:rsidR="00C06CD2" w:rsidRPr="00C06CD2">
        <w:rPr>
          <w:sz w:val="24"/>
          <w:szCs w:val="24"/>
        </w:rPr>
        <w:t xml:space="preserve"> </w:t>
      </w:r>
      <w:r w:rsidR="00C06CD2">
        <w:rPr>
          <w:sz w:val="24"/>
          <w:szCs w:val="24"/>
        </w:rPr>
        <w:t>ude til siden</w:t>
      </w:r>
      <w:r w:rsidR="00F80A17">
        <w:rPr>
          <w:sz w:val="24"/>
          <w:szCs w:val="24"/>
        </w:rPr>
        <w:t xml:space="preserve">, medarbejderen rolle i aktiviteten </w:t>
      </w:r>
      <w:r w:rsidR="00F80A17">
        <w:rPr>
          <w:sz w:val="24"/>
          <w:szCs w:val="24"/>
        </w:rPr>
        <w:lastRenderedPageBreak/>
        <w:t>b</w:t>
      </w:r>
      <w:r w:rsidR="00C06CD2">
        <w:rPr>
          <w:sz w:val="24"/>
          <w:szCs w:val="24"/>
        </w:rPr>
        <w:t>l</w:t>
      </w:r>
      <w:r w:rsidR="00F80A17">
        <w:rPr>
          <w:sz w:val="24"/>
          <w:szCs w:val="24"/>
        </w:rPr>
        <w:t xml:space="preserve">iver </w:t>
      </w:r>
      <w:r w:rsidR="00C06CD2">
        <w:rPr>
          <w:sz w:val="24"/>
          <w:szCs w:val="24"/>
        </w:rPr>
        <w:t xml:space="preserve">dermed </w:t>
      </w:r>
      <w:r w:rsidR="00F80A17">
        <w:rPr>
          <w:sz w:val="24"/>
          <w:szCs w:val="24"/>
        </w:rPr>
        <w:t>reglhævder/dommer, sætninger som</w:t>
      </w:r>
      <w:r w:rsidR="00C06CD2">
        <w:rPr>
          <w:sz w:val="24"/>
          <w:szCs w:val="24"/>
        </w:rPr>
        <w:t>:</w:t>
      </w:r>
      <w:r w:rsidR="00F80A17">
        <w:rPr>
          <w:sz w:val="24"/>
          <w:szCs w:val="24"/>
        </w:rPr>
        <w:t xml:space="preserve"> </w:t>
      </w:r>
      <w:r w:rsidR="00C06CD2">
        <w:rPr>
          <w:sz w:val="24"/>
          <w:szCs w:val="24"/>
        </w:rPr>
        <w:br/>
        <w:t>- Nej, der var ingen der sagde at du var død</w:t>
      </w:r>
    </w:p>
    <w:p w:rsidR="00C06CD2" w:rsidRDefault="00C06CD2" w:rsidP="00C06CD2">
      <w:pPr>
        <w:pStyle w:val="Listeafsnit"/>
        <w:numPr>
          <w:ilvl w:val="0"/>
          <w:numId w:val="11"/>
        </w:numPr>
        <w:spacing w:line="240" w:lineRule="auto"/>
        <w:rPr>
          <w:sz w:val="24"/>
          <w:szCs w:val="24"/>
        </w:rPr>
      </w:pPr>
      <w:r w:rsidRPr="00C06CD2">
        <w:rPr>
          <w:sz w:val="24"/>
          <w:szCs w:val="24"/>
        </w:rPr>
        <w:t>Man må ikke kaste</w:t>
      </w:r>
      <w:r>
        <w:rPr>
          <w:sz w:val="24"/>
          <w:szCs w:val="24"/>
        </w:rPr>
        <w:t xml:space="preserve"> bolden….</w:t>
      </w:r>
    </w:p>
    <w:p w:rsidR="00C06CD2" w:rsidRDefault="00C06CD2" w:rsidP="00C06CD2">
      <w:pPr>
        <w:pStyle w:val="Listeafsnit"/>
        <w:numPr>
          <w:ilvl w:val="0"/>
          <w:numId w:val="11"/>
        </w:numPr>
        <w:spacing w:line="240" w:lineRule="auto"/>
        <w:rPr>
          <w:sz w:val="24"/>
          <w:szCs w:val="24"/>
        </w:rPr>
      </w:pPr>
      <w:r>
        <w:rPr>
          <w:sz w:val="24"/>
          <w:szCs w:val="24"/>
        </w:rPr>
        <w:t>Hvorfor tog du ikke den …..</w:t>
      </w:r>
    </w:p>
    <w:p w:rsidR="00C06CD2" w:rsidRDefault="00C06CD2" w:rsidP="00C06CD2">
      <w:pPr>
        <w:pStyle w:val="Listeafsnit"/>
        <w:numPr>
          <w:ilvl w:val="0"/>
          <w:numId w:val="11"/>
        </w:numPr>
        <w:spacing w:line="240" w:lineRule="auto"/>
        <w:rPr>
          <w:sz w:val="24"/>
          <w:szCs w:val="24"/>
        </w:rPr>
      </w:pPr>
      <w:r>
        <w:rPr>
          <w:sz w:val="24"/>
          <w:szCs w:val="24"/>
        </w:rPr>
        <w:t>Når du har bolden skal du ….</w:t>
      </w:r>
    </w:p>
    <w:p w:rsidR="00C06CD2" w:rsidRDefault="00C06CD2" w:rsidP="00C06CD2">
      <w:pPr>
        <w:pStyle w:val="Listeafsnit"/>
        <w:numPr>
          <w:ilvl w:val="0"/>
          <w:numId w:val="11"/>
        </w:numPr>
        <w:spacing w:line="240" w:lineRule="auto"/>
        <w:rPr>
          <w:sz w:val="24"/>
          <w:szCs w:val="24"/>
        </w:rPr>
      </w:pPr>
      <w:r>
        <w:rPr>
          <w:sz w:val="24"/>
          <w:szCs w:val="24"/>
        </w:rPr>
        <w:t>Sæt dig ned ……</w:t>
      </w:r>
    </w:p>
    <w:p w:rsidR="00C06CD2" w:rsidRDefault="00C06CD2" w:rsidP="00C06CD2">
      <w:pPr>
        <w:spacing w:line="240" w:lineRule="auto"/>
        <w:ind w:left="360"/>
        <w:rPr>
          <w:sz w:val="24"/>
          <w:szCs w:val="24"/>
        </w:rPr>
      </w:pPr>
      <w:r>
        <w:rPr>
          <w:sz w:val="24"/>
          <w:szCs w:val="24"/>
        </w:rPr>
        <w:t xml:space="preserve">Sætninger der starter med ”Må ikke” gentages ofte. </w:t>
      </w:r>
    </w:p>
    <w:p w:rsidR="00C06CD2" w:rsidRDefault="00C06CD2" w:rsidP="00C06CD2">
      <w:pPr>
        <w:spacing w:line="240" w:lineRule="auto"/>
        <w:ind w:left="360"/>
        <w:rPr>
          <w:color w:val="FF0000"/>
          <w:sz w:val="24"/>
          <w:szCs w:val="24"/>
        </w:rPr>
      </w:pPr>
      <w:bookmarkStart w:id="1" w:name="_Hlk523141705"/>
      <w:r>
        <w:rPr>
          <w:color w:val="FF0000"/>
          <w:sz w:val="24"/>
          <w:szCs w:val="24"/>
        </w:rPr>
        <w:t>Hvor er engagementet fra medarbejderens side, medarbejderens deltagelse som kan give/styrke fællesskabsfølelsen?</w:t>
      </w:r>
    </w:p>
    <w:bookmarkEnd w:id="1"/>
    <w:p w:rsidR="00C06CD2" w:rsidRDefault="00C06CD2" w:rsidP="00C06CD2">
      <w:pPr>
        <w:spacing w:line="240" w:lineRule="auto"/>
        <w:rPr>
          <w:sz w:val="24"/>
          <w:szCs w:val="24"/>
        </w:rPr>
      </w:pPr>
      <w:r w:rsidRPr="00482AC8">
        <w:rPr>
          <w:sz w:val="24"/>
          <w:szCs w:val="24"/>
          <w:u w:val="single"/>
        </w:rPr>
        <w:t>Eks fra krudtuglen BH:</w:t>
      </w:r>
      <w:r>
        <w:rPr>
          <w:sz w:val="24"/>
          <w:szCs w:val="24"/>
        </w:rPr>
        <w:t xml:space="preserve"> børnehavebørnene skal spise frugt. To medarbejder er til stede. En læser højt og den anden forbliver stående og ligesom overvåger børnene og henvender sig stort set ikke til børnene. Der bruges mange irettesættende sætninger under frugten. Børnene ska</w:t>
      </w:r>
      <w:r w:rsidR="00482AC8">
        <w:rPr>
          <w:sz w:val="24"/>
          <w:szCs w:val="24"/>
        </w:rPr>
        <w:t>l</w:t>
      </w:r>
      <w:r>
        <w:rPr>
          <w:sz w:val="24"/>
          <w:szCs w:val="24"/>
        </w:rPr>
        <w:t xml:space="preserve"> tage hænderne ned på lårene, hvilke ofte gentages af medarbejderne. </w:t>
      </w:r>
      <w:r w:rsidR="00482AC8">
        <w:rPr>
          <w:sz w:val="24"/>
          <w:szCs w:val="24"/>
        </w:rPr>
        <w:t xml:space="preserve">Under højtlæsningen irettesættes børnene ligeledes ofte. </w:t>
      </w:r>
    </w:p>
    <w:p w:rsidR="00482AC8" w:rsidRDefault="00482AC8" w:rsidP="00482AC8">
      <w:pPr>
        <w:pStyle w:val="Listeafsnit"/>
        <w:numPr>
          <w:ilvl w:val="0"/>
          <w:numId w:val="11"/>
        </w:numPr>
        <w:spacing w:line="240" w:lineRule="auto"/>
        <w:rPr>
          <w:sz w:val="24"/>
          <w:szCs w:val="24"/>
        </w:rPr>
      </w:pPr>
      <w:r>
        <w:rPr>
          <w:sz w:val="24"/>
          <w:szCs w:val="24"/>
        </w:rPr>
        <w:t>Nej Peter</w:t>
      </w:r>
    </w:p>
    <w:p w:rsidR="00482AC8" w:rsidRDefault="00482AC8" w:rsidP="00482AC8">
      <w:pPr>
        <w:pStyle w:val="Listeafsnit"/>
        <w:numPr>
          <w:ilvl w:val="0"/>
          <w:numId w:val="11"/>
        </w:numPr>
        <w:spacing w:line="240" w:lineRule="auto"/>
        <w:rPr>
          <w:sz w:val="24"/>
          <w:szCs w:val="24"/>
        </w:rPr>
      </w:pPr>
      <w:r>
        <w:rPr>
          <w:sz w:val="24"/>
          <w:szCs w:val="24"/>
        </w:rPr>
        <w:t>Lad være at gentage ……</w:t>
      </w:r>
    </w:p>
    <w:p w:rsidR="00482AC8" w:rsidRDefault="00482AC8" w:rsidP="00482AC8">
      <w:pPr>
        <w:pStyle w:val="Listeafsnit"/>
        <w:numPr>
          <w:ilvl w:val="0"/>
          <w:numId w:val="11"/>
        </w:numPr>
        <w:spacing w:line="240" w:lineRule="auto"/>
        <w:rPr>
          <w:sz w:val="24"/>
          <w:szCs w:val="24"/>
        </w:rPr>
      </w:pPr>
      <w:r>
        <w:rPr>
          <w:sz w:val="24"/>
          <w:szCs w:val="24"/>
        </w:rPr>
        <w:t>Jeg skal nok vise billeder ….</w:t>
      </w:r>
    </w:p>
    <w:p w:rsidR="00482AC8" w:rsidRDefault="00482AC8" w:rsidP="00482AC8">
      <w:pPr>
        <w:pStyle w:val="Listeafsnit"/>
        <w:numPr>
          <w:ilvl w:val="0"/>
          <w:numId w:val="11"/>
        </w:numPr>
        <w:spacing w:line="240" w:lineRule="auto"/>
        <w:rPr>
          <w:sz w:val="24"/>
          <w:szCs w:val="24"/>
        </w:rPr>
      </w:pPr>
      <w:r>
        <w:rPr>
          <w:sz w:val="24"/>
          <w:szCs w:val="24"/>
        </w:rPr>
        <w:t>Nej – Nej …..</w:t>
      </w:r>
    </w:p>
    <w:p w:rsidR="00482AC8" w:rsidRDefault="00482AC8" w:rsidP="00482AC8">
      <w:pPr>
        <w:pStyle w:val="Listeafsnit"/>
        <w:spacing w:line="240" w:lineRule="auto"/>
        <w:rPr>
          <w:sz w:val="24"/>
          <w:szCs w:val="24"/>
        </w:rPr>
      </w:pPr>
      <w:r>
        <w:rPr>
          <w:sz w:val="24"/>
          <w:szCs w:val="24"/>
        </w:rPr>
        <w:t>Nej – det er rigeligt</w:t>
      </w:r>
    </w:p>
    <w:p w:rsidR="00482AC8" w:rsidRDefault="00482AC8" w:rsidP="00482AC8">
      <w:pPr>
        <w:spacing w:line="240" w:lineRule="auto"/>
        <w:rPr>
          <w:color w:val="FF0000"/>
          <w:sz w:val="24"/>
          <w:szCs w:val="24"/>
        </w:rPr>
      </w:pPr>
      <w:r w:rsidRPr="00482AC8">
        <w:rPr>
          <w:color w:val="FF0000"/>
          <w:sz w:val="24"/>
          <w:szCs w:val="24"/>
        </w:rPr>
        <w:t xml:space="preserve">Hvor er engagementet fra medarbejderens side, medarbejderens deltagelse som kan </w:t>
      </w:r>
      <w:r w:rsidR="009630F6">
        <w:rPr>
          <w:color w:val="FF0000"/>
          <w:sz w:val="24"/>
          <w:szCs w:val="24"/>
        </w:rPr>
        <w:t>give/styrke fællesskabsfølelsen/barnets perspektiv i forhold til at side ca</w:t>
      </w:r>
      <w:r w:rsidR="00365ACF">
        <w:rPr>
          <w:color w:val="FF0000"/>
          <w:sz w:val="24"/>
          <w:szCs w:val="24"/>
        </w:rPr>
        <w:t>.</w:t>
      </w:r>
      <w:r w:rsidR="009630F6">
        <w:rPr>
          <w:color w:val="FF0000"/>
          <w:sz w:val="24"/>
          <w:szCs w:val="24"/>
        </w:rPr>
        <w:t xml:space="preserve"> 15 børn, skal høre historie, er sulten osv.</w:t>
      </w:r>
    </w:p>
    <w:p w:rsidR="00365ACF" w:rsidRPr="00365ACF" w:rsidRDefault="00365ACF" w:rsidP="00482AC8">
      <w:pPr>
        <w:spacing w:line="240" w:lineRule="auto"/>
        <w:rPr>
          <w:sz w:val="24"/>
          <w:szCs w:val="24"/>
        </w:rPr>
      </w:pPr>
      <w:r>
        <w:rPr>
          <w:sz w:val="24"/>
          <w:szCs w:val="24"/>
        </w:rPr>
        <w:t>Der ses en medarbejder som virker rådvild i forhold til hvad hendes funktion/rolle er/kan være sammen med børnene -&gt; eks fra Lego rummet hvor hun sidder alene med ca 10 børn. (hun fortæller at hun er studerende i første praktik)</w:t>
      </w:r>
    </w:p>
    <w:p w:rsidR="00A75933" w:rsidRDefault="00A75933" w:rsidP="00482AC8">
      <w:pPr>
        <w:spacing w:line="240" w:lineRule="auto"/>
        <w:rPr>
          <w:color w:val="FF0000"/>
          <w:sz w:val="24"/>
          <w:szCs w:val="24"/>
        </w:rPr>
      </w:pPr>
      <w:r>
        <w:rPr>
          <w:color w:val="FF0000"/>
          <w:sz w:val="24"/>
          <w:szCs w:val="24"/>
        </w:rPr>
        <w:t xml:space="preserve">Hvordan arbejdes der med at introducere fx studerende til grundpædagogikken i </w:t>
      </w:r>
      <w:r w:rsidR="00365ACF">
        <w:rPr>
          <w:color w:val="FF0000"/>
          <w:sz w:val="24"/>
          <w:szCs w:val="24"/>
        </w:rPr>
        <w:t>relations arbejdet</w:t>
      </w:r>
      <w:r>
        <w:rPr>
          <w:color w:val="FF0000"/>
          <w:sz w:val="24"/>
          <w:szCs w:val="24"/>
        </w:rPr>
        <w:t>?</w:t>
      </w:r>
    </w:p>
    <w:p w:rsidR="00482AC8" w:rsidRPr="00482AC8" w:rsidRDefault="00482AC8" w:rsidP="00482AC8">
      <w:pPr>
        <w:spacing w:line="240" w:lineRule="auto"/>
        <w:rPr>
          <w:sz w:val="24"/>
          <w:szCs w:val="24"/>
        </w:rPr>
      </w:pPr>
      <w:r>
        <w:rPr>
          <w:sz w:val="24"/>
          <w:szCs w:val="24"/>
        </w:rPr>
        <w:t xml:space="preserve">Der ses en aktivitet hvor medarbejderen udviser stort engagement -&gt; En medarbejder er ved at arrangere en bordfodbolds tunerring som skal være klar når FI børnene ankommer. Aktiviteten bliver igangsat da FI børnene kom, der var stort arrangement fra medarbejder og de 16 børn som </w:t>
      </w:r>
      <w:r w:rsidRPr="00482AC8">
        <w:rPr>
          <w:sz w:val="24"/>
          <w:szCs w:val="24"/>
        </w:rPr>
        <w:t xml:space="preserve">deltog   </w:t>
      </w:r>
    </w:p>
    <w:p w:rsidR="00482AC8" w:rsidRDefault="00C06CD2" w:rsidP="001F672D">
      <w:pPr>
        <w:spacing w:line="240" w:lineRule="auto"/>
        <w:rPr>
          <w:sz w:val="24"/>
          <w:szCs w:val="24"/>
        </w:rPr>
      </w:pPr>
      <w:r w:rsidRPr="00482AC8">
        <w:rPr>
          <w:sz w:val="24"/>
          <w:szCs w:val="24"/>
          <w:u w:val="single"/>
        </w:rPr>
        <w:t>Eks fra Slottet:</w:t>
      </w:r>
      <w:r>
        <w:rPr>
          <w:sz w:val="24"/>
          <w:szCs w:val="24"/>
        </w:rPr>
        <w:t xml:space="preserve"> </w:t>
      </w:r>
      <w:r w:rsidR="00482AC8">
        <w:rPr>
          <w:sz w:val="24"/>
          <w:szCs w:val="24"/>
        </w:rPr>
        <w:t>Fra bussen skal børnene i garderoben og have regntøj på. Medarbejdere hjælper og guider børnene i tøjet. Der skal spises formiddags frugt, en medarbejder og to børn hjælpes ad med at bære fade/skåle ud på legepladsen med frugt, brød og vand, der er dialog omkring hvad der fx er kommet ud og hvad der mangler. Der er en tydelig rollefordeling af medarbejderne i forhold til garderobe, legeplads, frugtbord, rundvisning af nye forældre.</w:t>
      </w:r>
    </w:p>
    <w:p w:rsidR="00482AC8" w:rsidRPr="00951108" w:rsidRDefault="00482AC8" w:rsidP="001F672D">
      <w:pPr>
        <w:spacing w:line="240" w:lineRule="auto"/>
        <w:rPr>
          <w:sz w:val="24"/>
          <w:szCs w:val="24"/>
        </w:rPr>
      </w:pPr>
      <w:r>
        <w:rPr>
          <w:sz w:val="24"/>
          <w:szCs w:val="24"/>
        </w:rPr>
        <w:lastRenderedPageBreak/>
        <w:t xml:space="preserve">I bussen afholdes der </w:t>
      </w:r>
      <w:r w:rsidR="00951108">
        <w:rPr>
          <w:sz w:val="24"/>
          <w:szCs w:val="24"/>
        </w:rPr>
        <w:t xml:space="preserve">morgenmøde mellem medarbejderne </w:t>
      </w:r>
      <w:r w:rsidR="00951108">
        <w:rPr>
          <w:color w:val="FF0000"/>
          <w:sz w:val="24"/>
          <w:szCs w:val="24"/>
        </w:rPr>
        <w:t xml:space="preserve">Kunne det evt. organiseres anderledes? </w:t>
      </w:r>
      <w:r w:rsidR="00951108">
        <w:rPr>
          <w:sz w:val="24"/>
          <w:szCs w:val="24"/>
        </w:rPr>
        <w:t xml:space="preserve">En del børn sidder alene fordi deres busven har fri, omkring der hvor jeg sidder er der 5 børn som sidder alene hvoraf den ene har kontakt med andre børn. </w:t>
      </w:r>
      <w:r w:rsidR="00951108">
        <w:rPr>
          <w:color w:val="FF0000"/>
          <w:sz w:val="24"/>
          <w:szCs w:val="24"/>
        </w:rPr>
        <w:t>Disse børn har ingen kommunikation/samspil i hele den time busturen tager – hvordan tænkes dette? I hvor lange perioder kan børn side alene (det er 2 timer hver dag)?</w:t>
      </w:r>
    </w:p>
    <w:p w:rsidR="00482AC8" w:rsidRDefault="00482AC8" w:rsidP="001F672D">
      <w:pPr>
        <w:spacing w:line="240" w:lineRule="auto"/>
        <w:rPr>
          <w:sz w:val="24"/>
          <w:szCs w:val="24"/>
        </w:rPr>
      </w:pPr>
    </w:p>
    <w:p w:rsidR="00C06CD2" w:rsidRDefault="00482AC8" w:rsidP="001F672D">
      <w:pPr>
        <w:spacing w:line="240" w:lineRule="auto"/>
        <w:rPr>
          <w:sz w:val="24"/>
          <w:szCs w:val="24"/>
        </w:rPr>
      </w:pPr>
      <w:r>
        <w:rPr>
          <w:sz w:val="24"/>
          <w:szCs w:val="24"/>
        </w:rPr>
        <w:t xml:space="preserve"> </w:t>
      </w:r>
    </w:p>
    <w:p w:rsidR="00C06CD2" w:rsidRDefault="00C06CD2" w:rsidP="001F672D">
      <w:pPr>
        <w:spacing w:line="240" w:lineRule="auto"/>
        <w:rPr>
          <w:sz w:val="24"/>
          <w:szCs w:val="24"/>
        </w:rPr>
      </w:pPr>
    </w:p>
    <w:p w:rsidR="00EB4542" w:rsidRPr="00536490" w:rsidRDefault="00EB4542" w:rsidP="00536490">
      <w:pPr>
        <w:pStyle w:val="Listeafsnit"/>
        <w:ind w:left="567"/>
        <w:rPr>
          <w:rFonts w:ascii="Gill Sans MT" w:hAnsi="Gill Sans MT"/>
          <w:color w:val="003296"/>
          <w:sz w:val="28"/>
          <w:szCs w:val="24"/>
        </w:rPr>
      </w:pPr>
    </w:p>
    <w:p w:rsidR="00BF04B6" w:rsidRPr="00991EBF" w:rsidRDefault="00EB4542" w:rsidP="00536490">
      <w:pPr>
        <w:rPr>
          <w:rFonts w:ascii="Gill Sans MT" w:hAnsi="Gill Sans MT"/>
          <w:color w:val="00A249"/>
          <w:sz w:val="28"/>
          <w:szCs w:val="24"/>
        </w:rPr>
      </w:pPr>
      <w:r w:rsidRPr="00991EBF">
        <w:rPr>
          <w:rFonts w:ascii="Gill Sans MT" w:hAnsi="Gill Sans MT"/>
          <w:color w:val="00A249"/>
          <w:sz w:val="28"/>
          <w:szCs w:val="24"/>
        </w:rPr>
        <w:t>2. Inklusion og fællesskab</w:t>
      </w:r>
    </w:p>
    <w:tbl>
      <w:tblPr>
        <w:tblStyle w:val="Tabel-Gitter"/>
        <w:tblW w:w="0" w:type="auto"/>
        <w:tblLook w:val="04A0" w:firstRow="1" w:lastRow="0" w:firstColumn="1" w:lastColumn="0" w:noHBand="0" w:noVBand="1"/>
      </w:tblPr>
      <w:tblGrid>
        <w:gridCol w:w="534"/>
        <w:gridCol w:w="567"/>
        <w:gridCol w:w="567"/>
        <w:gridCol w:w="8110"/>
      </w:tblGrid>
      <w:tr w:rsidR="00BF04B6" w:rsidTr="00EB4542">
        <w:trPr>
          <w:trHeight w:val="970"/>
        </w:trPr>
        <w:tc>
          <w:tcPr>
            <w:tcW w:w="534" w:type="dxa"/>
            <w:textDirection w:val="btLr"/>
          </w:tcPr>
          <w:p w:rsidR="00BF04B6" w:rsidRPr="00F07A74" w:rsidRDefault="00BF04B6" w:rsidP="00BF04B6">
            <w:pPr>
              <w:spacing w:line="200" w:lineRule="exact"/>
              <w:ind w:left="113" w:right="113"/>
              <w:rPr>
                <w:rFonts w:cstheme="minorHAnsi"/>
                <w:sz w:val="20"/>
                <w:szCs w:val="20"/>
              </w:rPr>
            </w:pPr>
            <w:r w:rsidRPr="00F07A74">
              <w:rPr>
                <w:rFonts w:cstheme="minorHAnsi"/>
                <w:sz w:val="20"/>
                <w:szCs w:val="20"/>
              </w:rPr>
              <w:t>Sjælden</w:t>
            </w:r>
            <w:r w:rsidR="00EB4542" w:rsidRPr="00F07A74">
              <w:rPr>
                <w:rFonts w:cstheme="minorHAnsi"/>
                <w:sz w:val="20"/>
                <w:szCs w:val="20"/>
              </w:rPr>
              <w:t>t</w:t>
            </w:r>
          </w:p>
        </w:tc>
        <w:tc>
          <w:tcPr>
            <w:tcW w:w="567" w:type="dxa"/>
            <w:textDirection w:val="btLr"/>
          </w:tcPr>
          <w:p w:rsidR="00BF04B6" w:rsidRPr="00F07A74" w:rsidRDefault="00BF04B6" w:rsidP="00BF04B6">
            <w:pPr>
              <w:spacing w:line="200" w:lineRule="exact"/>
              <w:ind w:left="113" w:right="113"/>
              <w:rPr>
                <w:rFonts w:cstheme="minorHAnsi"/>
                <w:sz w:val="20"/>
                <w:szCs w:val="20"/>
              </w:rPr>
            </w:pPr>
            <w:r w:rsidRPr="00F07A74">
              <w:rPr>
                <w:rFonts w:cstheme="minorHAnsi"/>
                <w:sz w:val="20"/>
                <w:szCs w:val="20"/>
              </w:rPr>
              <w:t>Jævnligt</w:t>
            </w:r>
          </w:p>
        </w:tc>
        <w:tc>
          <w:tcPr>
            <w:tcW w:w="567" w:type="dxa"/>
            <w:textDirection w:val="btLr"/>
          </w:tcPr>
          <w:p w:rsidR="00BF04B6" w:rsidRPr="00F07A74" w:rsidRDefault="00BF04B6" w:rsidP="00BF04B6">
            <w:pPr>
              <w:spacing w:line="200" w:lineRule="exact"/>
              <w:ind w:left="113" w:right="113"/>
              <w:rPr>
                <w:rFonts w:cstheme="minorHAnsi"/>
                <w:sz w:val="20"/>
                <w:szCs w:val="20"/>
              </w:rPr>
            </w:pPr>
            <w:r w:rsidRPr="00F07A74">
              <w:rPr>
                <w:rFonts w:cstheme="minorHAnsi"/>
                <w:sz w:val="20"/>
                <w:szCs w:val="20"/>
              </w:rPr>
              <w:t>Næsten altid</w:t>
            </w:r>
          </w:p>
        </w:tc>
        <w:tc>
          <w:tcPr>
            <w:tcW w:w="8110" w:type="dxa"/>
            <w:shd w:val="clear" w:color="auto" w:fill="E5DFEC" w:themeFill="accent4" w:themeFillTint="33"/>
          </w:tcPr>
          <w:p w:rsidR="00BF04B6" w:rsidRDefault="00BF04B6" w:rsidP="00BF04B6">
            <w:pPr>
              <w:spacing w:line="360" w:lineRule="auto"/>
              <w:rPr>
                <w:b/>
                <w:color w:val="002060"/>
                <w:sz w:val="24"/>
                <w:szCs w:val="24"/>
              </w:rPr>
            </w:pPr>
          </w:p>
        </w:tc>
      </w:tr>
      <w:tr w:rsidR="00BF04B6" w:rsidTr="00F07A74">
        <w:trPr>
          <w:trHeight w:val="651"/>
        </w:trPr>
        <w:tc>
          <w:tcPr>
            <w:tcW w:w="534" w:type="dxa"/>
          </w:tcPr>
          <w:p w:rsidR="00BF04B6" w:rsidRDefault="00BF04B6" w:rsidP="00BF04B6">
            <w:pPr>
              <w:spacing w:line="360" w:lineRule="auto"/>
              <w:rPr>
                <w:b/>
                <w:color w:val="002060"/>
                <w:sz w:val="24"/>
                <w:szCs w:val="24"/>
              </w:rPr>
            </w:pPr>
          </w:p>
        </w:tc>
        <w:tc>
          <w:tcPr>
            <w:tcW w:w="567" w:type="dxa"/>
          </w:tcPr>
          <w:p w:rsidR="00BF04B6" w:rsidRDefault="008055FF" w:rsidP="00BF04B6">
            <w:pPr>
              <w:spacing w:line="360" w:lineRule="auto"/>
              <w:rPr>
                <w:b/>
                <w:color w:val="002060"/>
                <w:sz w:val="24"/>
                <w:szCs w:val="24"/>
              </w:rPr>
            </w:pPr>
            <w:r>
              <w:rPr>
                <w:b/>
                <w:color w:val="002060"/>
                <w:sz w:val="24"/>
                <w:szCs w:val="24"/>
              </w:rPr>
              <w:t>x</w:t>
            </w:r>
          </w:p>
        </w:tc>
        <w:tc>
          <w:tcPr>
            <w:tcW w:w="567" w:type="dxa"/>
          </w:tcPr>
          <w:p w:rsidR="00BF04B6" w:rsidRPr="00752B86" w:rsidRDefault="00BF04B6" w:rsidP="00BF04B6">
            <w:pPr>
              <w:spacing w:line="360" w:lineRule="auto"/>
              <w:rPr>
                <w:rFonts w:ascii="Gill Sans MT" w:hAnsi="Gill Sans MT"/>
                <w:b/>
                <w:color w:val="002060"/>
                <w:sz w:val="24"/>
                <w:szCs w:val="24"/>
              </w:rPr>
            </w:pPr>
          </w:p>
        </w:tc>
        <w:tc>
          <w:tcPr>
            <w:tcW w:w="8110" w:type="dxa"/>
            <w:vAlign w:val="center"/>
          </w:tcPr>
          <w:p w:rsidR="00F07A74" w:rsidRPr="00752B86" w:rsidRDefault="00F07A74" w:rsidP="00F07A74">
            <w:pPr>
              <w:spacing w:line="200" w:lineRule="exact"/>
              <w:rPr>
                <w:rFonts w:ascii="Gill Sans MT" w:hAnsi="Gill Sans MT"/>
                <w:sz w:val="20"/>
                <w:szCs w:val="20"/>
              </w:rPr>
            </w:pPr>
            <w:r w:rsidRPr="00752B86">
              <w:rPr>
                <w:rFonts w:ascii="Gill Sans MT" w:hAnsi="Gill Sans MT"/>
                <w:sz w:val="20"/>
                <w:szCs w:val="20"/>
              </w:rPr>
              <w:t>Der er adgang til forskellige legemuligheder fx rolleleg, regelleg, konstruktionsleg og fysisk udfordrende leg.</w:t>
            </w:r>
          </w:p>
        </w:tc>
      </w:tr>
      <w:tr w:rsidR="00BF04B6" w:rsidTr="008F3A3B">
        <w:trPr>
          <w:trHeight w:val="678"/>
        </w:trPr>
        <w:tc>
          <w:tcPr>
            <w:tcW w:w="534" w:type="dxa"/>
          </w:tcPr>
          <w:p w:rsidR="00BF04B6" w:rsidRDefault="00BF04B6" w:rsidP="00BF04B6">
            <w:pPr>
              <w:spacing w:line="360" w:lineRule="auto"/>
              <w:rPr>
                <w:b/>
                <w:color w:val="002060"/>
                <w:sz w:val="24"/>
                <w:szCs w:val="24"/>
              </w:rPr>
            </w:pPr>
          </w:p>
        </w:tc>
        <w:tc>
          <w:tcPr>
            <w:tcW w:w="567" w:type="dxa"/>
          </w:tcPr>
          <w:p w:rsidR="00BF04B6" w:rsidRDefault="008055FF" w:rsidP="00BF04B6">
            <w:pPr>
              <w:spacing w:line="360" w:lineRule="auto"/>
              <w:rPr>
                <w:b/>
                <w:color w:val="002060"/>
                <w:sz w:val="24"/>
                <w:szCs w:val="24"/>
              </w:rPr>
            </w:pPr>
            <w:r>
              <w:rPr>
                <w:b/>
                <w:color w:val="002060"/>
                <w:sz w:val="24"/>
                <w:szCs w:val="24"/>
              </w:rPr>
              <w:t>x</w:t>
            </w:r>
          </w:p>
        </w:tc>
        <w:tc>
          <w:tcPr>
            <w:tcW w:w="567" w:type="dxa"/>
          </w:tcPr>
          <w:p w:rsidR="00BF04B6" w:rsidRDefault="00BF04B6" w:rsidP="00BF04B6">
            <w:pPr>
              <w:spacing w:line="360" w:lineRule="auto"/>
              <w:rPr>
                <w:b/>
                <w:color w:val="002060"/>
                <w:sz w:val="24"/>
                <w:szCs w:val="24"/>
              </w:rPr>
            </w:pPr>
          </w:p>
        </w:tc>
        <w:tc>
          <w:tcPr>
            <w:tcW w:w="8110" w:type="dxa"/>
            <w:vAlign w:val="center"/>
          </w:tcPr>
          <w:p w:rsidR="00BF04B6" w:rsidRPr="00752B86" w:rsidRDefault="00EB4542" w:rsidP="008F3A3B">
            <w:pPr>
              <w:spacing w:line="200" w:lineRule="exact"/>
              <w:rPr>
                <w:rFonts w:ascii="Gill Sans MT" w:hAnsi="Gill Sans MT"/>
                <w:sz w:val="20"/>
                <w:szCs w:val="20"/>
              </w:rPr>
            </w:pPr>
            <w:r w:rsidRPr="00752B86">
              <w:rPr>
                <w:rFonts w:ascii="Gill Sans MT" w:hAnsi="Gill Sans MT"/>
                <w:sz w:val="20"/>
                <w:szCs w:val="20"/>
              </w:rPr>
              <w:t>Det pædagogiske personale hjælper de børn, der sidder passivt, går formålsløst rundt og/eller de børn, der forstyrrer legen for andre, med at blive involveret i leg eller konstruktiv aktivitet. Der er en balance mellem voksen- og børneinitierede aktiviteter</w:t>
            </w:r>
            <w:r w:rsidR="00536490" w:rsidRPr="00752B86">
              <w:rPr>
                <w:rFonts w:ascii="Gill Sans MT" w:hAnsi="Gill Sans MT"/>
                <w:sz w:val="20"/>
                <w:szCs w:val="20"/>
              </w:rPr>
              <w:t>.</w:t>
            </w:r>
          </w:p>
        </w:tc>
      </w:tr>
      <w:tr w:rsidR="006A5A57" w:rsidTr="006A5A57">
        <w:trPr>
          <w:trHeight w:val="584"/>
        </w:trPr>
        <w:tc>
          <w:tcPr>
            <w:tcW w:w="534" w:type="dxa"/>
          </w:tcPr>
          <w:p w:rsidR="006A5A57" w:rsidRDefault="006A5A57" w:rsidP="00BF04B6">
            <w:pPr>
              <w:spacing w:line="360" w:lineRule="auto"/>
              <w:rPr>
                <w:b/>
                <w:color w:val="002060"/>
                <w:sz w:val="24"/>
                <w:szCs w:val="24"/>
              </w:rPr>
            </w:pPr>
          </w:p>
        </w:tc>
        <w:tc>
          <w:tcPr>
            <w:tcW w:w="567" w:type="dxa"/>
          </w:tcPr>
          <w:p w:rsidR="006A5A57" w:rsidRDefault="006A5A57" w:rsidP="00BF04B6">
            <w:pPr>
              <w:spacing w:line="360" w:lineRule="auto"/>
              <w:rPr>
                <w:b/>
                <w:color w:val="002060"/>
                <w:sz w:val="24"/>
                <w:szCs w:val="24"/>
              </w:rPr>
            </w:pPr>
          </w:p>
        </w:tc>
        <w:tc>
          <w:tcPr>
            <w:tcW w:w="567" w:type="dxa"/>
          </w:tcPr>
          <w:p w:rsidR="006A5A57" w:rsidRDefault="008055FF" w:rsidP="00BF04B6">
            <w:pPr>
              <w:spacing w:line="360" w:lineRule="auto"/>
              <w:rPr>
                <w:b/>
                <w:color w:val="002060"/>
                <w:sz w:val="24"/>
                <w:szCs w:val="24"/>
              </w:rPr>
            </w:pPr>
            <w:r>
              <w:rPr>
                <w:b/>
                <w:color w:val="002060"/>
                <w:sz w:val="24"/>
                <w:szCs w:val="24"/>
              </w:rPr>
              <w:t>x</w:t>
            </w:r>
          </w:p>
        </w:tc>
        <w:tc>
          <w:tcPr>
            <w:tcW w:w="8110" w:type="dxa"/>
            <w:vAlign w:val="center"/>
          </w:tcPr>
          <w:p w:rsidR="006A5A57" w:rsidRPr="006A5A57" w:rsidRDefault="006A5A57" w:rsidP="006A5A57">
            <w:pPr>
              <w:rPr>
                <w:rFonts w:ascii="Gill Sans MT" w:hAnsi="Gill Sans MT"/>
                <w:noProof/>
                <w:sz w:val="20"/>
              </w:rPr>
            </w:pPr>
            <w:r>
              <w:rPr>
                <w:rFonts w:ascii="Gill Sans MT" w:hAnsi="Gill Sans MT"/>
                <w:noProof/>
                <w:sz w:val="20"/>
              </w:rPr>
              <w:t xml:space="preserve">Det pædagogiske personalehjælper børnene med at løse konflikter, hvis det ikke selv kan, ved at tale om hvad der skete. </w:t>
            </w:r>
          </w:p>
        </w:tc>
      </w:tr>
      <w:tr w:rsidR="00BF04B6" w:rsidTr="006A5A57">
        <w:trPr>
          <w:trHeight w:val="564"/>
        </w:trPr>
        <w:tc>
          <w:tcPr>
            <w:tcW w:w="534" w:type="dxa"/>
          </w:tcPr>
          <w:p w:rsidR="00BF04B6" w:rsidRDefault="00BF04B6" w:rsidP="00BF04B6">
            <w:pPr>
              <w:spacing w:line="360" w:lineRule="auto"/>
              <w:rPr>
                <w:b/>
                <w:color w:val="002060"/>
                <w:sz w:val="24"/>
                <w:szCs w:val="24"/>
              </w:rPr>
            </w:pPr>
          </w:p>
        </w:tc>
        <w:tc>
          <w:tcPr>
            <w:tcW w:w="567" w:type="dxa"/>
          </w:tcPr>
          <w:p w:rsidR="00BF04B6" w:rsidRDefault="00BF04B6" w:rsidP="00BF04B6">
            <w:pPr>
              <w:spacing w:line="360" w:lineRule="auto"/>
              <w:rPr>
                <w:b/>
                <w:color w:val="002060"/>
                <w:sz w:val="24"/>
                <w:szCs w:val="24"/>
              </w:rPr>
            </w:pPr>
          </w:p>
        </w:tc>
        <w:tc>
          <w:tcPr>
            <w:tcW w:w="567" w:type="dxa"/>
          </w:tcPr>
          <w:p w:rsidR="00BF04B6" w:rsidRDefault="00BF04B6" w:rsidP="00BF04B6">
            <w:pPr>
              <w:spacing w:line="360" w:lineRule="auto"/>
              <w:rPr>
                <w:b/>
                <w:color w:val="002060"/>
                <w:sz w:val="24"/>
                <w:szCs w:val="24"/>
              </w:rPr>
            </w:pPr>
          </w:p>
        </w:tc>
        <w:tc>
          <w:tcPr>
            <w:tcW w:w="8110" w:type="dxa"/>
          </w:tcPr>
          <w:p w:rsidR="00483160" w:rsidRPr="00752B86" w:rsidRDefault="00483160" w:rsidP="00F07A74">
            <w:pPr>
              <w:spacing w:line="200" w:lineRule="exact"/>
              <w:rPr>
                <w:rFonts w:ascii="Gill Sans MT" w:hAnsi="Gill Sans MT"/>
                <w:sz w:val="20"/>
                <w:szCs w:val="20"/>
              </w:rPr>
            </w:pPr>
          </w:p>
          <w:p w:rsidR="00BF04B6" w:rsidRPr="00752B86" w:rsidRDefault="00EB4542" w:rsidP="00F07A74">
            <w:pPr>
              <w:spacing w:line="200" w:lineRule="exact"/>
              <w:rPr>
                <w:rFonts w:ascii="Gill Sans MT" w:hAnsi="Gill Sans MT"/>
                <w:sz w:val="20"/>
                <w:szCs w:val="20"/>
              </w:rPr>
            </w:pPr>
            <w:r w:rsidRPr="00752B86">
              <w:rPr>
                <w:rFonts w:ascii="Gill Sans MT" w:hAnsi="Gill Sans MT"/>
                <w:sz w:val="20"/>
                <w:szCs w:val="20"/>
              </w:rPr>
              <w:t>Det pædagogiske personale sørger for at børnene inddrages i dagligdagens opgaver og rutiner</w:t>
            </w:r>
            <w:r w:rsidR="00536490" w:rsidRPr="00752B86">
              <w:rPr>
                <w:rFonts w:ascii="Gill Sans MT" w:hAnsi="Gill Sans MT"/>
                <w:sz w:val="20"/>
                <w:szCs w:val="20"/>
              </w:rPr>
              <w:t>.</w:t>
            </w:r>
          </w:p>
        </w:tc>
      </w:tr>
      <w:tr w:rsidR="00F07A74" w:rsidTr="00F07A74">
        <w:trPr>
          <w:trHeight w:val="597"/>
        </w:trPr>
        <w:tc>
          <w:tcPr>
            <w:tcW w:w="534" w:type="dxa"/>
          </w:tcPr>
          <w:p w:rsidR="00F07A74" w:rsidRDefault="00F07A74" w:rsidP="00BF04B6">
            <w:pPr>
              <w:spacing w:line="360" w:lineRule="auto"/>
              <w:rPr>
                <w:b/>
                <w:color w:val="002060"/>
                <w:sz w:val="24"/>
                <w:szCs w:val="24"/>
              </w:rPr>
            </w:pPr>
          </w:p>
        </w:tc>
        <w:tc>
          <w:tcPr>
            <w:tcW w:w="567" w:type="dxa"/>
          </w:tcPr>
          <w:p w:rsidR="00F07A74" w:rsidRDefault="008055FF" w:rsidP="00BF04B6">
            <w:pPr>
              <w:spacing w:line="360" w:lineRule="auto"/>
              <w:rPr>
                <w:b/>
                <w:color w:val="002060"/>
                <w:sz w:val="24"/>
                <w:szCs w:val="24"/>
              </w:rPr>
            </w:pPr>
            <w:r>
              <w:rPr>
                <w:b/>
                <w:color w:val="002060"/>
                <w:sz w:val="24"/>
                <w:szCs w:val="24"/>
              </w:rPr>
              <w:t>x</w:t>
            </w:r>
          </w:p>
        </w:tc>
        <w:tc>
          <w:tcPr>
            <w:tcW w:w="567" w:type="dxa"/>
          </w:tcPr>
          <w:p w:rsidR="00F07A74" w:rsidRDefault="00F07A74" w:rsidP="00BF04B6">
            <w:pPr>
              <w:spacing w:line="360" w:lineRule="auto"/>
              <w:rPr>
                <w:b/>
                <w:color w:val="002060"/>
                <w:sz w:val="24"/>
                <w:szCs w:val="24"/>
              </w:rPr>
            </w:pPr>
          </w:p>
        </w:tc>
        <w:tc>
          <w:tcPr>
            <w:tcW w:w="8110" w:type="dxa"/>
            <w:vAlign w:val="center"/>
          </w:tcPr>
          <w:p w:rsidR="00F07A74" w:rsidRPr="00752B86" w:rsidRDefault="00F07A74" w:rsidP="00F07A74">
            <w:pPr>
              <w:spacing w:line="200" w:lineRule="exact"/>
              <w:rPr>
                <w:rFonts w:ascii="Gill Sans MT" w:hAnsi="Gill Sans MT"/>
                <w:sz w:val="20"/>
                <w:szCs w:val="20"/>
              </w:rPr>
            </w:pPr>
            <w:r>
              <w:rPr>
                <w:rFonts w:ascii="Gill Sans MT" w:hAnsi="Gill Sans MT"/>
                <w:sz w:val="20"/>
                <w:szCs w:val="20"/>
              </w:rPr>
              <w:t xml:space="preserve">Samværet mellem børnene bærer præg af, at alle børn er med i et børnefællesskab med positive barn-barn relationer. </w:t>
            </w:r>
          </w:p>
        </w:tc>
      </w:tr>
    </w:tbl>
    <w:p w:rsidR="00EB4542" w:rsidRDefault="00EB4542" w:rsidP="00EB4542">
      <w:pPr>
        <w:spacing w:line="360" w:lineRule="auto"/>
        <w:rPr>
          <w:b/>
        </w:rPr>
      </w:pPr>
    </w:p>
    <w:p w:rsidR="00887552" w:rsidRPr="00494F9F" w:rsidRDefault="00887552" w:rsidP="00887552">
      <w:pPr>
        <w:spacing w:line="360" w:lineRule="auto"/>
        <w:rPr>
          <w:rFonts w:ascii="Gill Sans MT" w:hAnsi="Gill Sans MT" w:cstheme="minorHAnsi"/>
          <w:b/>
          <w:color w:val="0037A4"/>
        </w:rPr>
      </w:pPr>
      <w:r w:rsidRPr="00494F9F">
        <w:rPr>
          <w:rFonts w:cstheme="minorHAnsi"/>
          <w:b/>
          <w:color w:val="0037A4"/>
        </w:rPr>
        <w:t>Observationsnoter</w:t>
      </w:r>
      <w:r w:rsidRPr="00494F9F">
        <w:rPr>
          <w:rFonts w:ascii="Gill Sans MT" w:hAnsi="Gill Sans MT" w:cstheme="minorHAnsi"/>
          <w:b/>
          <w:color w:val="0037A4"/>
        </w:rPr>
        <w:t xml:space="preserve"> </w:t>
      </w:r>
      <w:r w:rsidR="000A2ED1" w:rsidRPr="00494F9F">
        <w:rPr>
          <w:rFonts w:ascii="Gill Sans MT" w:hAnsi="Gill Sans MT" w:cstheme="minorHAnsi"/>
          <w:color w:val="0037A4"/>
        </w:rPr>
        <w:t>(</w:t>
      </w:r>
      <w:r w:rsidRPr="00494F9F">
        <w:rPr>
          <w:rFonts w:ascii="Gill Sans MT" w:hAnsi="Gill Sans MT" w:cstheme="minorHAnsi"/>
          <w:color w:val="0037A4"/>
        </w:rPr>
        <w:t>til ovenstående punkter og øvrige observationer i relation til pejlemærket</w:t>
      </w:r>
      <w:r w:rsidR="000A2ED1" w:rsidRPr="00494F9F">
        <w:rPr>
          <w:rFonts w:ascii="Gill Sans MT" w:hAnsi="Gill Sans MT" w:cstheme="minorHAnsi"/>
          <w:color w:val="0037A4"/>
        </w:rPr>
        <w:t>):</w:t>
      </w:r>
    </w:p>
    <w:p w:rsidR="009630F6" w:rsidRPr="00C718F9" w:rsidRDefault="009630F6" w:rsidP="0044189D">
      <w:pPr>
        <w:spacing w:line="240" w:lineRule="auto"/>
        <w:rPr>
          <w:sz w:val="24"/>
          <w:szCs w:val="24"/>
        </w:rPr>
      </w:pPr>
      <w:r>
        <w:rPr>
          <w:sz w:val="24"/>
          <w:szCs w:val="24"/>
        </w:rPr>
        <w:t>Fysiske læringsmiljø:</w:t>
      </w:r>
      <w:r>
        <w:rPr>
          <w:sz w:val="24"/>
          <w:szCs w:val="24"/>
        </w:rPr>
        <w:br/>
        <w:t>Der ses en difference i indretningen af læringsmiljøet fra afdeling til afdeling.</w:t>
      </w:r>
      <w:r>
        <w:rPr>
          <w:sz w:val="24"/>
          <w:szCs w:val="24"/>
        </w:rPr>
        <w:br/>
        <w:t>I krudtuglen og Slotte ses en ind</w:t>
      </w:r>
      <w:r w:rsidR="00B534AE">
        <w:rPr>
          <w:sz w:val="24"/>
          <w:szCs w:val="24"/>
        </w:rPr>
        <w:t xml:space="preserve">retning med tydelige legezoner, der er </w:t>
      </w:r>
      <w:r w:rsidR="00B534AE" w:rsidRPr="00C718F9">
        <w:rPr>
          <w:rFonts w:ascii="Gill Sans MT" w:hAnsi="Gill Sans MT"/>
          <w:sz w:val="24"/>
          <w:szCs w:val="24"/>
        </w:rPr>
        <w:t>plakater, billeder, d</w:t>
      </w:r>
      <w:r w:rsidR="00C718F9" w:rsidRPr="00C718F9">
        <w:rPr>
          <w:rFonts w:ascii="Gill Sans MT" w:hAnsi="Gill Sans MT"/>
          <w:sz w:val="24"/>
          <w:szCs w:val="24"/>
        </w:rPr>
        <w:t>ekorationer på væggene og b. la bøger, spil og klæd-ud-tøj tilgængelig for børnene.</w:t>
      </w:r>
      <w:r w:rsidR="00C718F9">
        <w:rPr>
          <w:rFonts w:ascii="Gill Sans MT" w:hAnsi="Gill Sans MT"/>
          <w:sz w:val="24"/>
          <w:szCs w:val="24"/>
        </w:rPr>
        <w:t xml:space="preserve"> I Krudtuglen er der ligeledes indrettet </w:t>
      </w:r>
      <w:r w:rsidR="00C718F9">
        <w:rPr>
          <w:sz w:val="24"/>
          <w:szCs w:val="24"/>
        </w:rPr>
        <w:t>FI rum med krea, gymnastiksal, værksted</w:t>
      </w:r>
      <w:r w:rsidR="00C718F9" w:rsidRPr="00C718F9">
        <w:rPr>
          <w:rFonts w:ascii="Gill Sans MT" w:hAnsi="Gill Sans MT"/>
          <w:sz w:val="24"/>
          <w:szCs w:val="24"/>
        </w:rPr>
        <w:t xml:space="preserve"> </w:t>
      </w:r>
      <w:r w:rsidR="00C718F9">
        <w:rPr>
          <w:rFonts w:ascii="Gill Sans MT" w:hAnsi="Gill Sans MT"/>
          <w:sz w:val="24"/>
          <w:szCs w:val="24"/>
        </w:rPr>
        <w:t xml:space="preserve">som også benyttes af børnehavebørnene. </w:t>
      </w:r>
    </w:p>
    <w:p w:rsidR="00B534AE" w:rsidRDefault="00B534AE" w:rsidP="00B534AE">
      <w:pPr>
        <w:spacing w:line="240" w:lineRule="auto"/>
        <w:rPr>
          <w:color w:val="FF0000"/>
          <w:sz w:val="24"/>
          <w:szCs w:val="24"/>
        </w:rPr>
      </w:pPr>
      <w:r>
        <w:rPr>
          <w:sz w:val="24"/>
          <w:szCs w:val="24"/>
        </w:rPr>
        <w:t xml:space="preserve">I Artillerivejens vug er stuerne indrettet som funktionsrum: jeg ser rum funktioner som: et rum for musik, et rum for fysisk udfoldelse, et rum for køkkenleg, et rum for huler, skib, biler. På alle stuer er der begrænset overskuelig mængde legetøj og to af slagsen. De fleste møbler er dog placeret langs væggene med langbord i midten af rummet. I rummet for musik er alle instrumenter og </w:t>
      </w:r>
      <w:r>
        <w:rPr>
          <w:sz w:val="24"/>
          <w:szCs w:val="24"/>
        </w:rPr>
        <w:lastRenderedPageBreak/>
        <w:t xml:space="preserve">plakater placeret i voksenhøjde -&gt; </w:t>
      </w:r>
      <w:r>
        <w:rPr>
          <w:color w:val="FF0000"/>
          <w:sz w:val="24"/>
          <w:szCs w:val="24"/>
        </w:rPr>
        <w:t xml:space="preserve">kunne der evt. placeres instrumenter som var tilgængelig for børnene, således at det ikke krævede henvendelse til en voksen? Her tænkes på udsatte børn. </w:t>
      </w:r>
    </w:p>
    <w:p w:rsidR="00B534AE" w:rsidRDefault="00B534AE" w:rsidP="00B534AE">
      <w:pPr>
        <w:spacing w:line="240" w:lineRule="auto"/>
        <w:rPr>
          <w:color w:val="FF0000"/>
          <w:sz w:val="24"/>
          <w:szCs w:val="24"/>
        </w:rPr>
      </w:pPr>
      <w:r>
        <w:rPr>
          <w:sz w:val="24"/>
          <w:szCs w:val="24"/>
        </w:rPr>
        <w:t xml:space="preserve">I bevæger rummet er der en madras med ribber til -&gt; </w:t>
      </w:r>
      <w:r>
        <w:rPr>
          <w:color w:val="FF0000"/>
          <w:sz w:val="24"/>
          <w:szCs w:val="24"/>
        </w:rPr>
        <w:t xml:space="preserve">kunne evt. udvides med skummoduler til at bygge med, kravle under/over? En afskærmning af området ville afgrænse legen fra bilerne som står på reolen ved siden af.  </w:t>
      </w:r>
    </w:p>
    <w:p w:rsidR="00B534AE" w:rsidRPr="00B534AE" w:rsidRDefault="00B534AE" w:rsidP="0044189D">
      <w:pPr>
        <w:spacing w:line="240" w:lineRule="auto"/>
        <w:rPr>
          <w:color w:val="FF0000"/>
          <w:sz w:val="24"/>
          <w:szCs w:val="24"/>
        </w:rPr>
      </w:pPr>
      <w:r>
        <w:rPr>
          <w:color w:val="FF0000"/>
          <w:sz w:val="24"/>
          <w:szCs w:val="24"/>
        </w:rPr>
        <w:t>Tør man fx at flytte bordene og skabe legezoner midt på gulvet?</w:t>
      </w:r>
    </w:p>
    <w:p w:rsidR="009630F6" w:rsidRDefault="009630F6" w:rsidP="0044189D">
      <w:pPr>
        <w:spacing w:line="240" w:lineRule="auto"/>
        <w:rPr>
          <w:sz w:val="24"/>
          <w:szCs w:val="24"/>
        </w:rPr>
      </w:pPr>
      <w:r>
        <w:rPr>
          <w:sz w:val="24"/>
          <w:szCs w:val="24"/>
        </w:rPr>
        <w:t xml:space="preserve">Alle enhederne har legepladser med </w:t>
      </w:r>
      <w:r w:rsidR="00B534AE">
        <w:rPr>
          <w:sz w:val="24"/>
          <w:szCs w:val="24"/>
        </w:rPr>
        <w:t xml:space="preserve">rigtig gode </w:t>
      </w:r>
      <w:r>
        <w:rPr>
          <w:sz w:val="24"/>
          <w:szCs w:val="24"/>
        </w:rPr>
        <w:t>mulighed</w:t>
      </w:r>
      <w:r w:rsidR="00B534AE">
        <w:rPr>
          <w:sz w:val="24"/>
          <w:szCs w:val="24"/>
        </w:rPr>
        <w:t>er</w:t>
      </w:r>
      <w:r>
        <w:rPr>
          <w:sz w:val="24"/>
          <w:szCs w:val="24"/>
        </w:rPr>
        <w:t xml:space="preserve"> for både fysisk udfoldelse, stille lege og fordybelse. Fx Bålplads, huler tovbaner, skov, bord med plexiglas så det er nemmere at tegne, tæpper ude med mulighed for at lege med magneter, boldbane, bordfodbold, klatremodul, gynger.  I krudtuglen -&gt; </w:t>
      </w:r>
    </w:p>
    <w:p w:rsidR="00752B86" w:rsidRPr="00365ACF" w:rsidRDefault="00365ACF" w:rsidP="00EB4542">
      <w:pPr>
        <w:spacing w:line="360" w:lineRule="auto"/>
        <w:rPr>
          <w:sz w:val="24"/>
          <w:szCs w:val="24"/>
        </w:rPr>
      </w:pPr>
      <w:r w:rsidRPr="00365ACF">
        <w:rPr>
          <w:sz w:val="24"/>
          <w:szCs w:val="24"/>
        </w:rPr>
        <w:t xml:space="preserve">Samspil: </w:t>
      </w:r>
      <w:r>
        <w:rPr>
          <w:sz w:val="24"/>
          <w:szCs w:val="24"/>
        </w:rPr>
        <w:t xml:space="preserve">se overstående pejlemærke. </w:t>
      </w:r>
    </w:p>
    <w:p w:rsidR="00BF04B6" w:rsidRPr="00991EBF" w:rsidRDefault="002948FC" w:rsidP="00887552">
      <w:pPr>
        <w:spacing w:after="0"/>
        <w:rPr>
          <w:rFonts w:ascii="Gill Sans MT" w:hAnsi="Gill Sans MT"/>
          <w:color w:val="00A249"/>
          <w:sz w:val="28"/>
          <w:szCs w:val="24"/>
        </w:rPr>
      </w:pPr>
      <w:r w:rsidRPr="00991EBF">
        <w:rPr>
          <w:rFonts w:ascii="Gill Sans MT" w:hAnsi="Gill Sans MT"/>
          <w:color w:val="00A249"/>
          <w:sz w:val="28"/>
          <w:szCs w:val="24"/>
        </w:rPr>
        <w:t>3. Sprogindsatsen</w:t>
      </w:r>
    </w:p>
    <w:tbl>
      <w:tblPr>
        <w:tblStyle w:val="Tabel-Gitter"/>
        <w:tblW w:w="10411" w:type="dxa"/>
        <w:tblLook w:val="04A0" w:firstRow="1" w:lastRow="0" w:firstColumn="1" w:lastColumn="0" w:noHBand="0" w:noVBand="1"/>
      </w:tblPr>
      <w:tblGrid>
        <w:gridCol w:w="569"/>
        <w:gridCol w:w="604"/>
        <w:gridCol w:w="604"/>
        <w:gridCol w:w="8634"/>
      </w:tblGrid>
      <w:tr w:rsidR="00EB4542" w:rsidTr="00EB4542">
        <w:trPr>
          <w:trHeight w:val="1007"/>
        </w:trPr>
        <w:tc>
          <w:tcPr>
            <w:tcW w:w="569" w:type="dxa"/>
            <w:textDirection w:val="btLr"/>
          </w:tcPr>
          <w:p w:rsidR="00EB4542" w:rsidRPr="00F07A74" w:rsidRDefault="00EB4542" w:rsidP="002D0785">
            <w:pPr>
              <w:spacing w:line="200" w:lineRule="exact"/>
              <w:ind w:left="113" w:right="113"/>
              <w:rPr>
                <w:rFonts w:cstheme="minorHAnsi"/>
                <w:sz w:val="20"/>
                <w:szCs w:val="20"/>
              </w:rPr>
            </w:pPr>
            <w:r w:rsidRPr="00F07A74">
              <w:rPr>
                <w:rFonts w:cstheme="minorHAnsi"/>
                <w:sz w:val="20"/>
                <w:szCs w:val="20"/>
              </w:rPr>
              <w:t>Sjældent</w:t>
            </w:r>
          </w:p>
        </w:tc>
        <w:tc>
          <w:tcPr>
            <w:tcW w:w="604" w:type="dxa"/>
            <w:textDirection w:val="btLr"/>
          </w:tcPr>
          <w:p w:rsidR="00EB4542" w:rsidRPr="00F07A74" w:rsidRDefault="00EB4542" w:rsidP="002D0785">
            <w:pPr>
              <w:spacing w:line="200" w:lineRule="exact"/>
              <w:ind w:left="113" w:right="113"/>
              <w:rPr>
                <w:rFonts w:cstheme="minorHAnsi"/>
                <w:sz w:val="20"/>
                <w:szCs w:val="20"/>
              </w:rPr>
            </w:pPr>
            <w:r w:rsidRPr="00F07A74">
              <w:rPr>
                <w:rFonts w:cstheme="minorHAnsi"/>
                <w:sz w:val="20"/>
                <w:szCs w:val="20"/>
              </w:rPr>
              <w:t>Jævnligt</w:t>
            </w:r>
          </w:p>
        </w:tc>
        <w:tc>
          <w:tcPr>
            <w:tcW w:w="604" w:type="dxa"/>
            <w:textDirection w:val="btLr"/>
          </w:tcPr>
          <w:p w:rsidR="00EB4542" w:rsidRPr="00F07A74" w:rsidRDefault="00EB4542" w:rsidP="002D0785">
            <w:pPr>
              <w:spacing w:line="200" w:lineRule="exact"/>
              <w:ind w:left="113" w:right="113"/>
              <w:rPr>
                <w:rFonts w:cstheme="minorHAnsi"/>
                <w:sz w:val="20"/>
                <w:szCs w:val="20"/>
              </w:rPr>
            </w:pPr>
            <w:r w:rsidRPr="00F07A74">
              <w:rPr>
                <w:rFonts w:cstheme="minorHAnsi"/>
                <w:sz w:val="20"/>
                <w:szCs w:val="20"/>
              </w:rPr>
              <w:t>Næsten altid</w:t>
            </w:r>
          </w:p>
        </w:tc>
        <w:tc>
          <w:tcPr>
            <w:tcW w:w="8634" w:type="dxa"/>
            <w:shd w:val="clear" w:color="auto" w:fill="E5DFEC" w:themeFill="accent4" w:themeFillTint="33"/>
          </w:tcPr>
          <w:p w:rsidR="00EB4542" w:rsidRDefault="00EB4542" w:rsidP="002D0785">
            <w:pPr>
              <w:spacing w:line="360" w:lineRule="auto"/>
              <w:rPr>
                <w:b/>
                <w:color w:val="002060"/>
                <w:sz w:val="24"/>
                <w:szCs w:val="24"/>
              </w:rPr>
            </w:pPr>
          </w:p>
        </w:tc>
      </w:tr>
      <w:tr w:rsidR="00EB4542" w:rsidTr="00F07A74">
        <w:trPr>
          <w:trHeight w:val="922"/>
        </w:trPr>
        <w:tc>
          <w:tcPr>
            <w:tcW w:w="569" w:type="dxa"/>
          </w:tcPr>
          <w:p w:rsidR="00EB4542" w:rsidRDefault="00EB4542" w:rsidP="002D0785">
            <w:pPr>
              <w:spacing w:line="360" w:lineRule="auto"/>
              <w:rPr>
                <w:b/>
                <w:color w:val="002060"/>
                <w:sz w:val="24"/>
                <w:szCs w:val="24"/>
              </w:rPr>
            </w:pPr>
          </w:p>
        </w:tc>
        <w:tc>
          <w:tcPr>
            <w:tcW w:w="604" w:type="dxa"/>
          </w:tcPr>
          <w:p w:rsidR="00EB4542" w:rsidRDefault="008055FF" w:rsidP="002D0785">
            <w:pPr>
              <w:spacing w:line="360" w:lineRule="auto"/>
              <w:rPr>
                <w:b/>
                <w:color w:val="002060"/>
                <w:sz w:val="24"/>
                <w:szCs w:val="24"/>
              </w:rPr>
            </w:pPr>
            <w:r>
              <w:rPr>
                <w:b/>
                <w:color w:val="002060"/>
                <w:sz w:val="24"/>
                <w:szCs w:val="24"/>
              </w:rPr>
              <w:t>x</w:t>
            </w:r>
          </w:p>
        </w:tc>
        <w:tc>
          <w:tcPr>
            <w:tcW w:w="604" w:type="dxa"/>
          </w:tcPr>
          <w:p w:rsidR="00EB4542" w:rsidRDefault="00EB4542" w:rsidP="002D0785">
            <w:pPr>
              <w:spacing w:line="360" w:lineRule="auto"/>
              <w:rPr>
                <w:b/>
                <w:color w:val="002060"/>
                <w:sz w:val="24"/>
                <w:szCs w:val="24"/>
              </w:rPr>
            </w:pPr>
          </w:p>
        </w:tc>
        <w:tc>
          <w:tcPr>
            <w:tcW w:w="8634" w:type="dxa"/>
            <w:vAlign w:val="center"/>
          </w:tcPr>
          <w:p w:rsidR="00EB4542" w:rsidRPr="00752B86" w:rsidRDefault="00EB4542" w:rsidP="00F07A74">
            <w:pPr>
              <w:spacing w:line="200" w:lineRule="exact"/>
              <w:rPr>
                <w:rFonts w:ascii="Gill Sans MT" w:hAnsi="Gill Sans MT"/>
                <w:sz w:val="20"/>
                <w:szCs w:val="20"/>
              </w:rPr>
            </w:pPr>
            <w:r w:rsidRPr="00752B86">
              <w:rPr>
                <w:rFonts w:ascii="Gill Sans MT" w:hAnsi="Gill Sans MT"/>
                <w:sz w:val="20"/>
                <w:szCs w:val="20"/>
              </w:rPr>
              <w:t>Det fysiske læringsrum understøtter børnenes sproglige udvikling (plakater, billeder, dekorationer, dokumentation  mv.). Materialer (fx bøger, spil og klæd-ud-tøj) er tilgængeligt for børnene, og ruminddeling og indretning inviterer til forskellige lege og aktiviteter, herunder sproglig interaktion mellem børnene (fx læsekrog, malerværksted, rytmikrum osv.)</w:t>
            </w:r>
          </w:p>
        </w:tc>
      </w:tr>
      <w:tr w:rsidR="00F07A74" w:rsidTr="00F07A74">
        <w:trPr>
          <w:trHeight w:val="644"/>
        </w:trPr>
        <w:tc>
          <w:tcPr>
            <w:tcW w:w="569" w:type="dxa"/>
          </w:tcPr>
          <w:p w:rsidR="00F07A74" w:rsidRDefault="00F07A74" w:rsidP="002D0785">
            <w:pPr>
              <w:spacing w:line="360" w:lineRule="auto"/>
              <w:rPr>
                <w:b/>
                <w:color w:val="002060"/>
                <w:sz w:val="24"/>
                <w:szCs w:val="24"/>
              </w:rPr>
            </w:pPr>
          </w:p>
        </w:tc>
        <w:tc>
          <w:tcPr>
            <w:tcW w:w="604" w:type="dxa"/>
          </w:tcPr>
          <w:p w:rsidR="00F07A74" w:rsidRDefault="00F07A74" w:rsidP="002D0785">
            <w:pPr>
              <w:spacing w:line="360" w:lineRule="auto"/>
              <w:rPr>
                <w:b/>
                <w:color w:val="002060"/>
                <w:sz w:val="24"/>
                <w:szCs w:val="24"/>
              </w:rPr>
            </w:pPr>
          </w:p>
        </w:tc>
        <w:tc>
          <w:tcPr>
            <w:tcW w:w="604" w:type="dxa"/>
          </w:tcPr>
          <w:p w:rsidR="00F07A74" w:rsidRDefault="008055FF" w:rsidP="002D0785">
            <w:pPr>
              <w:spacing w:line="360" w:lineRule="auto"/>
              <w:rPr>
                <w:b/>
                <w:color w:val="002060"/>
                <w:sz w:val="24"/>
                <w:szCs w:val="24"/>
              </w:rPr>
            </w:pPr>
            <w:r>
              <w:rPr>
                <w:b/>
                <w:color w:val="002060"/>
                <w:sz w:val="24"/>
                <w:szCs w:val="24"/>
              </w:rPr>
              <w:t>x</w:t>
            </w:r>
          </w:p>
        </w:tc>
        <w:tc>
          <w:tcPr>
            <w:tcW w:w="8634" w:type="dxa"/>
          </w:tcPr>
          <w:p w:rsidR="00F07A74" w:rsidRDefault="00F07A74" w:rsidP="00F07A74">
            <w:pPr>
              <w:spacing w:line="200" w:lineRule="exact"/>
              <w:rPr>
                <w:rFonts w:ascii="Gill Sans MT" w:hAnsi="Gill Sans MT"/>
                <w:sz w:val="20"/>
                <w:szCs w:val="20"/>
              </w:rPr>
            </w:pPr>
          </w:p>
          <w:p w:rsidR="00F07A74" w:rsidRPr="00752B86" w:rsidRDefault="00F07A74" w:rsidP="00F07A74">
            <w:pPr>
              <w:spacing w:line="200" w:lineRule="exact"/>
              <w:rPr>
                <w:rFonts w:ascii="Gill Sans MT" w:hAnsi="Gill Sans MT"/>
                <w:sz w:val="20"/>
                <w:szCs w:val="20"/>
              </w:rPr>
            </w:pPr>
            <w:r w:rsidRPr="00752B86">
              <w:rPr>
                <w:rFonts w:ascii="Gill Sans MT" w:hAnsi="Gill Sans MT"/>
                <w:sz w:val="20"/>
                <w:szCs w:val="20"/>
              </w:rPr>
              <w:t xml:space="preserve">Der er gode betingelser for kommunikation, en god fordeling af voksne og børn, der arbejdes med opdeling i mindre børnegrupper og der er et lavt støjniveau. </w:t>
            </w:r>
          </w:p>
        </w:tc>
      </w:tr>
      <w:tr w:rsidR="00EB4542" w:rsidTr="00F07A74">
        <w:trPr>
          <w:trHeight w:val="602"/>
        </w:trPr>
        <w:tc>
          <w:tcPr>
            <w:tcW w:w="569" w:type="dxa"/>
          </w:tcPr>
          <w:p w:rsidR="00EB4542" w:rsidRDefault="00EB4542" w:rsidP="002D0785">
            <w:pPr>
              <w:spacing w:line="360" w:lineRule="auto"/>
              <w:rPr>
                <w:b/>
                <w:color w:val="002060"/>
                <w:sz w:val="24"/>
                <w:szCs w:val="24"/>
              </w:rPr>
            </w:pPr>
          </w:p>
        </w:tc>
        <w:tc>
          <w:tcPr>
            <w:tcW w:w="604" w:type="dxa"/>
          </w:tcPr>
          <w:p w:rsidR="00EB4542" w:rsidRDefault="00EB4542" w:rsidP="002D0785">
            <w:pPr>
              <w:spacing w:line="360" w:lineRule="auto"/>
              <w:rPr>
                <w:b/>
                <w:color w:val="002060"/>
                <w:sz w:val="24"/>
                <w:szCs w:val="24"/>
              </w:rPr>
            </w:pPr>
          </w:p>
        </w:tc>
        <w:tc>
          <w:tcPr>
            <w:tcW w:w="604" w:type="dxa"/>
          </w:tcPr>
          <w:p w:rsidR="00EB4542" w:rsidRDefault="00EB4542" w:rsidP="002D0785">
            <w:pPr>
              <w:spacing w:line="360" w:lineRule="auto"/>
              <w:rPr>
                <w:b/>
                <w:color w:val="002060"/>
                <w:sz w:val="24"/>
                <w:szCs w:val="24"/>
              </w:rPr>
            </w:pPr>
          </w:p>
        </w:tc>
        <w:tc>
          <w:tcPr>
            <w:tcW w:w="8634" w:type="dxa"/>
            <w:vAlign w:val="center"/>
          </w:tcPr>
          <w:p w:rsidR="00EB4542" w:rsidRPr="00752B86" w:rsidRDefault="00EB4542" w:rsidP="00F07A74">
            <w:pPr>
              <w:spacing w:line="200" w:lineRule="exact"/>
              <w:rPr>
                <w:rFonts w:ascii="Gill Sans MT" w:hAnsi="Gill Sans MT"/>
                <w:sz w:val="20"/>
                <w:szCs w:val="20"/>
              </w:rPr>
            </w:pPr>
            <w:r w:rsidRPr="00752B86">
              <w:rPr>
                <w:rFonts w:ascii="Gill Sans MT" w:hAnsi="Gill Sans MT"/>
                <w:sz w:val="20"/>
                <w:szCs w:val="20"/>
              </w:rPr>
              <w:t>Der arbejdes systematisk med sprogunderstøttende strategier, og der finder samtaler sted mellem børn og voksne, hvor den voksne bevidst ”udvider” og ”strækker” barnets sprog</w:t>
            </w:r>
            <w:r w:rsidR="008C4146" w:rsidRPr="00752B86">
              <w:rPr>
                <w:rFonts w:ascii="Gill Sans MT" w:hAnsi="Gill Sans MT"/>
                <w:sz w:val="20"/>
                <w:szCs w:val="20"/>
              </w:rPr>
              <w:t>.</w:t>
            </w:r>
            <w:r w:rsidRPr="00752B86">
              <w:rPr>
                <w:rFonts w:ascii="Gill Sans MT" w:hAnsi="Gill Sans MT"/>
                <w:sz w:val="20"/>
                <w:szCs w:val="20"/>
              </w:rPr>
              <w:t xml:space="preserve"> </w:t>
            </w:r>
          </w:p>
        </w:tc>
      </w:tr>
      <w:tr w:rsidR="00EB4542" w:rsidTr="00EB4542">
        <w:trPr>
          <w:trHeight w:val="356"/>
        </w:trPr>
        <w:tc>
          <w:tcPr>
            <w:tcW w:w="569" w:type="dxa"/>
          </w:tcPr>
          <w:p w:rsidR="00EB4542" w:rsidRDefault="00EB4542" w:rsidP="002D0785">
            <w:pPr>
              <w:spacing w:line="360" w:lineRule="auto"/>
              <w:rPr>
                <w:b/>
                <w:color w:val="002060"/>
                <w:sz w:val="24"/>
                <w:szCs w:val="24"/>
              </w:rPr>
            </w:pPr>
          </w:p>
        </w:tc>
        <w:tc>
          <w:tcPr>
            <w:tcW w:w="604" w:type="dxa"/>
          </w:tcPr>
          <w:p w:rsidR="00EB4542" w:rsidRDefault="00EB4542" w:rsidP="002D0785">
            <w:pPr>
              <w:spacing w:line="360" w:lineRule="auto"/>
              <w:rPr>
                <w:b/>
                <w:color w:val="002060"/>
                <w:sz w:val="24"/>
                <w:szCs w:val="24"/>
              </w:rPr>
            </w:pPr>
          </w:p>
        </w:tc>
        <w:tc>
          <w:tcPr>
            <w:tcW w:w="604" w:type="dxa"/>
          </w:tcPr>
          <w:p w:rsidR="00EB4542" w:rsidRDefault="00EB4542" w:rsidP="002D0785">
            <w:pPr>
              <w:spacing w:line="360" w:lineRule="auto"/>
              <w:rPr>
                <w:b/>
                <w:color w:val="002060"/>
                <w:sz w:val="24"/>
                <w:szCs w:val="24"/>
              </w:rPr>
            </w:pPr>
          </w:p>
        </w:tc>
        <w:tc>
          <w:tcPr>
            <w:tcW w:w="8634" w:type="dxa"/>
          </w:tcPr>
          <w:p w:rsidR="00483160" w:rsidRPr="00752B86" w:rsidRDefault="00483160" w:rsidP="00EB4542">
            <w:pPr>
              <w:spacing w:line="200" w:lineRule="exact"/>
              <w:rPr>
                <w:rFonts w:ascii="Gill Sans MT" w:hAnsi="Gill Sans MT"/>
                <w:sz w:val="20"/>
                <w:szCs w:val="20"/>
              </w:rPr>
            </w:pPr>
          </w:p>
          <w:p w:rsidR="00EB4542" w:rsidRPr="00752B86" w:rsidRDefault="00EB4542" w:rsidP="00EB4542">
            <w:pPr>
              <w:spacing w:line="200" w:lineRule="exact"/>
              <w:rPr>
                <w:rFonts w:ascii="Gill Sans MT" w:hAnsi="Gill Sans MT"/>
                <w:sz w:val="20"/>
                <w:szCs w:val="20"/>
              </w:rPr>
            </w:pPr>
            <w:r w:rsidRPr="00752B86">
              <w:rPr>
                <w:rFonts w:ascii="Gill Sans MT" w:hAnsi="Gill Sans MT"/>
                <w:sz w:val="20"/>
                <w:szCs w:val="20"/>
              </w:rPr>
              <w:t>De voksne tilpasser deres sprogbrug til det enkelte barn med fokus på nærmeste udviklingszone</w:t>
            </w:r>
            <w:r w:rsidR="008C4146" w:rsidRPr="00752B86">
              <w:rPr>
                <w:rFonts w:ascii="Gill Sans MT" w:hAnsi="Gill Sans MT"/>
                <w:sz w:val="20"/>
                <w:szCs w:val="20"/>
              </w:rPr>
              <w:t>.</w:t>
            </w:r>
            <w:r w:rsidRPr="00752B86">
              <w:rPr>
                <w:rFonts w:ascii="Gill Sans MT" w:hAnsi="Gill Sans MT"/>
                <w:sz w:val="20"/>
                <w:szCs w:val="20"/>
              </w:rPr>
              <w:t xml:space="preserve"> </w:t>
            </w:r>
          </w:p>
          <w:p w:rsidR="00EB4542" w:rsidRPr="00752B86" w:rsidRDefault="00EB4542" w:rsidP="00EB4542">
            <w:pPr>
              <w:spacing w:line="200" w:lineRule="exact"/>
              <w:jc w:val="both"/>
              <w:rPr>
                <w:rFonts w:ascii="Gill Sans MT" w:hAnsi="Gill Sans MT"/>
                <w:sz w:val="20"/>
                <w:szCs w:val="20"/>
              </w:rPr>
            </w:pPr>
          </w:p>
        </w:tc>
      </w:tr>
      <w:tr w:rsidR="00F07A74" w:rsidTr="00F07A74">
        <w:trPr>
          <w:trHeight w:val="629"/>
        </w:trPr>
        <w:tc>
          <w:tcPr>
            <w:tcW w:w="569" w:type="dxa"/>
          </w:tcPr>
          <w:p w:rsidR="00F07A74" w:rsidRDefault="00F07A74" w:rsidP="002D0785">
            <w:pPr>
              <w:spacing w:line="360" w:lineRule="auto"/>
              <w:rPr>
                <w:b/>
                <w:color w:val="002060"/>
                <w:sz w:val="24"/>
                <w:szCs w:val="24"/>
              </w:rPr>
            </w:pPr>
          </w:p>
        </w:tc>
        <w:tc>
          <w:tcPr>
            <w:tcW w:w="604" w:type="dxa"/>
          </w:tcPr>
          <w:p w:rsidR="00F07A74" w:rsidRDefault="008055FF" w:rsidP="002D0785">
            <w:pPr>
              <w:spacing w:line="360" w:lineRule="auto"/>
              <w:rPr>
                <w:b/>
                <w:color w:val="002060"/>
                <w:sz w:val="24"/>
                <w:szCs w:val="24"/>
              </w:rPr>
            </w:pPr>
            <w:r>
              <w:rPr>
                <w:b/>
                <w:color w:val="002060"/>
                <w:sz w:val="24"/>
                <w:szCs w:val="24"/>
              </w:rPr>
              <w:t>x</w:t>
            </w:r>
          </w:p>
        </w:tc>
        <w:tc>
          <w:tcPr>
            <w:tcW w:w="604" w:type="dxa"/>
          </w:tcPr>
          <w:p w:rsidR="00F07A74" w:rsidRDefault="00F07A74" w:rsidP="002D0785">
            <w:pPr>
              <w:spacing w:line="360" w:lineRule="auto"/>
              <w:rPr>
                <w:b/>
                <w:color w:val="002060"/>
                <w:sz w:val="24"/>
                <w:szCs w:val="24"/>
              </w:rPr>
            </w:pPr>
          </w:p>
        </w:tc>
        <w:tc>
          <w:tcPr>
            <w:tcW w:w="8634" w:type="dxa"/>
            <w:vAlign w:val="center"/>
          </w:tcPr>
          <w:p w:rsidR="00F07A74" w:rsidRPr="00752B86" w:rsidRDefault="00F07A74" w:rsidP="00F07A74">
            <w:pPr>
              <w:spacing w:line="200" w:lineRule="exact"/>
              <w:rPr>
                <w:rFonts w:ascii="Gill Sans MT" w:hAnsi="Gill Sans MT"/>
                <w:sz w:val="20"/>
                <w:szCs w:val="20"/>
              </w:rPr>
            </w:pPr>
            <w:r w:rsidRPr="00752B86">
              <w:rPr>
                <w:rFonts w:ascii="Gill Sans MT" w:hAnsi="Gill Sans MT"/>
                <w:sz w:val="20"/>
                <w:szCs w:val="20"/>
              </w:rPr>
              <w:t>Der lægges vægt på i den daglige praksis, at der leges med sprog gennem (fx rim, remser, sprogleg /sprogfjolleri, sang/sanglege eller læsning).</w:t>
            </w:r>
          </w:p>
        </w:tc>
      </w:tr>
    </w:tbl>
    <w:p w:rsidR="00BF04B6" w:rsidRPr="00EB4542" w:rsidRDefault="00BF04B6" w:rsidP="00EB4542">
      <w:pPr>
        <w:spacing w:after="0" w:line="240" w:lineRule="auto"/>
        <w:rPr>
          <w:rFonts w:ascii="Corbel" w:hAnsi="Corbel"/>
          <w:b/>
          <w:sz w:val="20"/>
          <w:szCs w:val="20"/>
        </w:rPr>
      </w:pPr>
    </w:p>
    <w:p w:rsidR="00BF04B6" w:rsidRPr="00494F9F" w:rsidRDefault="00BF04B6" w:rsidP="00BF04B6">
      <w:pPr>
        <w:pStyle w:val="Listeafsnit"/>
        <w:spacing w:after="0" w:line="240" w:lineRule="auto"/>
        <w:ind w:left="284"/>
        <w:rPr>
          <w:rFonts w:cstheme="minorHAnsi"/>
          <w:b/>
          <w:sz w:val="20"/>
          <w:szCs w:val="20"/>
        </w:rPr>
      </w:pPr>
    </w:p>
    <w:p w:rsidR="00887552" w:rsidRPr="00494F9F" w:rsidRDefault="00887552" w:rsidP="00887552">
      <w:pPr>
        <w:spacing w:line="360" w:lineRule="auto"/>
        <w:rPr>
          <w:rFonts w:ascii="Gill Sans MT" w:hAnsi="Gill Sans MT" w:cstheme="minorHAnsi"/>
          <w:b/>
          <w:color w:val="003296"/>
        </w:rPr>
      </w:pPr>
      <w:r w:rsidRPr="00494F9F">
        <w:rPr>
          <w:rFonts w:cstheme="minorHAnsi"/>
          <w:b/>
          <w:color w:val="003296"/>
        </w:rPr>
        <w:t>Observationsnoter</w:t>
      </w:r>
      <w:r w:rsidRPr="00494F9F">
        <w:rPr>
          <w:rFonts w:ascii="Gill Sans MT" w:hAnsi="Gill Sans MT" w:cstheme="minorHAnsi"/>
          <w:b/>
          <w:color w:val="003296"/>
        </w:rPr>
        <w:t xml:space="preserve"> </w:t>
      </w:r>
      <w:r w:rsidR="000A2ED1" w:rsidRPr="00494F9F">
        <w:rPr>
          <w:rFonts w:ascii="Gill Sans MT" w:hAnsi="Gill Sans MT" w:cstheme="minorHAnsi"/>
          <w:color w:val="003296"/>
        </w:rPr>
        <w:t>(</w:t>
      </w:r>
      <w:r w:rsidRPr="00494F9F">
        <w:rPr>
          <w:rFonts w:ascii="Gill Sans MT" w:hAnsi="Gill Sans MT" w:cstheme="minorHAnsi"/>
          <w:color w:val="003296"/>
        </w:rPr>
        <w:t>til ovenstående punkter og øvrige observationer i relation til pejlemærket</w:t>
      </w:r>
      <w:r w:rsidR="000A2ED1" w:rsidRPr="00494F9F">
        <w:rPr>
          <w:rFonts w:ascii="Gill Sans MT" w:hAnsi="Gill Sans MT" w:cstheme="minorHAnsi"/>
          <w:color w:val="003296"/>
        </w:rPr>
        <w:t>):</w:t>
      </w:r>
    </w:p>
    <w:p w:rsidR="00365ACF" w:rsidRDefault="00365ACF" w:rsidP="00365ACF">
      <w:pPr>
        <w:spacing w:line="240" w:lineRule="auto"/>
        <w:rPr>
          <w:sz w:val="24"/>
          <w:szCs w:val="24"/>
        </w:rPr>
      </w:pPr>
      <w:r>
        <w:rPr>
          <w:sz w:val="24"/>
          <w:szCs w:val="24"/>
        </w:rPr>
        <w:t xml:space="preserve">Fysisk læringsmiljø: se overstående pejlemærke. </w:t>
      </w:r>
    </w:p>
    <w:p w:rsidR="00365ACF" w:rsidRDefault="00365ACF" w:rsidP="00365ACF">
      <w:pPr>
        <w:spacing w:line="240" w:lineRule="auto"/>
        <w:rPr>
          <w:sz w:val="24"/>
          <w:szCs w:val="24"/>
        </w:rPr>
      </w:pPr>
      <w:r>
        <w:rPr>
          <w:sz w:val="24"/>
          <w:szCs w:val="24"/>
        </w:rPr>
        <w:t>Samspil/daglig dialog.</w:t>
      </w:r>
    </w:p>
    <w:p w:rsidR="00365ACF" w:rsidRDefault="00365ACF" w:rsidP="00365ACF">
      <w:pPr>
        <w:spacing w:line="240" w:lineRule="auto"/>
        <w:rPr>
          <w:sz w:val="24"/>
          <w:szCs w:val="24"/>
        </w:rPr>
      </w:pPr>
      <w:r>
        <w:rPr>
          <w:sz w:val="24"/>
          <w:szCs w:val="24"/>
        </w:rPr>
        <w:t xml:space="preserve">Der tales roligt til børnene, børn guides fx ved påklædning, sproget er for det meste tilpasset børnenes nærmeste udviklings zone. </w:t>
      </w:r>
    </w:p>
    <w:p w:rsidR="00365ACF" w:rsidRDefault="00365ACF" w:rsidP="00365ACF">
      <w:pPr>
        <w:spacing w:line="240" w:lineRule="auto"/>
        <w:rPr>
          <w:sz w:val="24"/>
          <w:szCs w:val="24"/>
        </w:rPr>
      </w:pPr>
      <w:r>
        <w:rPr>
          <w:sz w:val="24"/>
          <w:szCs w:val="24"/>
        </w:rPr>
        <w:t xml:space="preserve">Der er lavt støjniveau. </w:t>
      </w:r>
    </w:p>
    <w:p w:rsidR="00365ACF" w:rsidRDefault="00365ACF" w:rsidP="00365ACF">
      <w:pPr>
        <w:spacing w:line="240" w:lineRule="auto"/>
        <w:rPr>
          <w:sz w:val="24"/>
          <w:szCs w:val="24"/>
        </w:rPr>
      </w:pPr>
      <w:r>
        <w:rPr>
          <w:sz w:val="24"/>
          <w:szCs w:val="24"/>
        </w:rPr>
        <w:lastRenderedPageBreak/>
        <w:t xml:space="preserve">Der er gode betingelser for kommunikation da medarbejderne er fordelt, dette ses mest udnyttet i Artillerivejens vug.  </w:t>
      </w:r>
    </w:p>
    <w:p w:rsidR="00365ACF" w:rsidRPr="00365ACF" w:rsidRDefault="00365ACF" w:rsidP="00365ACF">
      <w:pPr>
        <w:spacing w:line="240" w:lineRule="auto"/>
        <w:rPr>
          <w:sz w:val="24"/>
          <w:szCs w:val="24"/>
        </w:rPr>
      </w:pPr>
      <w:r>
        <w:rPr>
          <w:sz w:val="24"/>
          <w:szCs w:val="24"/>
        </w:rPr>
        <w:t xml:space="preserve">Der synges i </w:t>
      </w:r>
      <w:bookmarkStart w:id="2" w:name="_Hlk523144103"/>
      <w:r>
        <w:rPr>
          <w:sz w:val="24"/>
          <w:szCs w:val="24"/>
        </w:rPr>
        <w:t>Artillerivejens vug</w:t>
      </w:r>
    </w:p>
    <w:bookmarkEnd w:id="2"/>
    <w:p w:rsidR="00536490" w:rsidRDefault="00536490" w:rsidP="002948FC">
      <w:pPr>
        <w:spacing w:after="0" w:line="240" w:lineRule="auto"/>
        <w:rPr>
          <w:rFonts w:ascii="Corbel" w:hAnsi="Corbel"/>
          <w:b/>
          <w:sz w:val="20"/>
          <w:szCs w:val="20"/>
        </w:rPr>
      </w:pPr>
    </w:p>
    <w:p w:rsidR="00F07A74" w:rsidRDefault="00F07A74" w:rsidP="002948FC">
      <w:pPr>
        <w:spacing w:after="0" w:line="240" w:lineRule="auto"/>
        <w:rPr>
          <w:rFonts w:ascii="Corbel" w:hAnsi="Corbel"/>
          <w:b/>
          <w:sz w:val="20"/>
          <w:szCs w:val="20"/>
        </w:rPr>
      </w:pPr>
    </w:p>
    <w:p w:rsidR="00F07A74" w:rsidRPr="00EB4542" w:rsidRDefault="00F07A74" w:rsidP="002948FC">
      <w:pPr>
        <w:spacing w:after="0" w:line="240" w:lineRule="auto"/>
        <w:rPr>
          <w:sz w:val="20"/>
          <w:szCs w:val="20"/>
        </w:rPr>
      </w:pPr>
    </w:p>
    <w:p w:rsidR="00EB4542" w:rsidRPr="00536490" w:rsidRDefault="00EB4542" w:rsidP="00EB4542">
      <w:pPr>
        <w:spacing w:after="0" w:line="240" w:lineRule="auto"/>
        <w:rPr>
          <w:rFonts w:ascii="Calibri Light" w:hAnsi="Calibri Light" w:cs="Calibri Light"/>
          <w:sz w:val="20"/>
          <w:szCs w:val="20"/>
        </w:rPr>
      </w:pPr>
    </w:p>
    <w:p w:rsidR="00184A64" w:rsidRPr="00991EBF" w:rsidRDefault="002D0785" w:rsidP="00887552">
      <w:pPr>
        <w:spacing w:after="0"/>
        <w:rPr>
          <w:rFonts w:ascii="Gill Sans MT" w:hAnsi="Gill Sans MT"/>
          <w:color w:val="00A249"/>
          <w:sz w:val="28"/>
          <w:szCs w:val="24"/>
        </w:rPr>
      </w:pPr>
      <w:r w:rsidRPr="00991EBF">
        <w:rPr>
          <w:rFonts w:ascii="Gill Sans MT" w:hAnsi="Gill Sans MT"/>
          <w:color w:val="00A249"/>
          <w:sz w:val="28"/>
          <w:szCs w:val="24"/>
        </w:rPr>
        <w:t xml:space="preserve">Evt. </w:t>
      </w:r>
      <w:r w:rsidR="000A2ED1" w:rsidRPr="00991EBF">
        <w:rPr>
          <w:rFonts w:ascii="Gill Sans MT" w:hAnsi="Gill Sans MT"/>
          <w:color w:val="00A249"/>
          <w:sz w:val="28"/>
          <w:szCs w:val="24"/>
        </w:rPr>
        <w:t>øvrige observationer</w:t>
      </w:r>
      <w:r w:rsidR="00DE7395" w:rsidRPr="00991EBF">
        <w:rPr>
          <w:rFonts w:ascii="Gill Sans MT" w:hAnsi="Gill Sans MT"/>
          <w:color w:val="00A249"/>
          <w:sz w:val="28"/>
          <w:szCs w:val="24"/>
        </w:rPr>
        <w:t xml:space="preserve"> fra tilsynsbesøget</w:t>
      </w:r>
      <w:r w:rsidR="000A2ED1" w:rsidRPr="00991EBF">
        <w:rPr>
          <w:rFonts w:ascii="Gill Sans MT" w:hAnsi="Gill Sans MT"/>
          <w:color w:val="00A249"/>
          <w:sz w:val="28"/>
          <w:szCs w:val="24"/>
        </w:rPr>
        <w:t>:</w:t>
      </w:r>
    </w:p>
    <w:p w:rsidR="006E54DA" w:rsidRDefault="006E54DA" w:rsidP="006E54DA">
      <w:pPr>
        <w:spacing w:line="360" w:lineRule="auto"/>
        <w:rPr>
          <w:b/>
          <w:noProof/>
        </w:rPr>
      </w:pPr>
    </w:p>
    <w:sectPr w:rsidR="006E54DA" w:rsidSect="002D0785">
      <w:headerReference w:type="default" r:id="rId11"/>
      <w:footerReference w:type="default" r:id="rId12"/>
      <w:pgSz w:w="11906" w:h="16838"/>
      <w:pgMar w:top="1418"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72A" w:rsidRDefault="0002572A" w:rsidP="00940D79">
      <w:pPr>
        <w:spacing w:after="0" w:line="240" w:lineRule="auto"/>
      </w:pPr>
      <w:r>
        <w:separator/>
      </w:r>
    </w:p>
  </w:endnote>
  <w:endnote w:type="continuationSeparator" w:id="0">
    <w:p w:rsidR="0002572A" w:rsidRDefault="0002572A" w:rsidP="00940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78393"/>
      <w:docPartObj>
        <w:docPartGallery w:val="Page Numbers (Bottom of Page)"/>
        <w:docPartUnique/>
      </w:docPartObj>
    </w:sdtPr>
    <w:sdtEndPr/>
    <w:sdtContent>
      <w:p w:rsidR="00365ACF" w:rsidRDefault="00365ACF">
        <w:pPr>
          <w:pStyle w:val="Sidefod"/>
          <w:jc w:val="right"/>
        </w:pPr>
        <w:r>
          <w:fldChar w:fldCharType="begin"/>
        </w:r>
        <w:r>
          <w:instrText xml:space="preserve"> PAGE   \* MERGEFORMAT </w:instrText>
        </w:r>
        <w:r>
          <w:fldChar w:fldCharType="separate"/>
        </w:r>
        <w:r w:rsidR="00541B61">
          <w:rPr>
            <w:noProof/>
          </w:rPr>
          <w:t>4</w:t>
        </w:r>
        <w:r>
          <w:rPr>
            <w:noProof/>
          </w:rPr>
          <w:fldChar w:fldCharType="end"/>
        </w:r>
      </w:p>
    </w:sdtContent>
  </w:sdt>
  <w:p w:rsidR="00365ACF" w:rsidRDefault="00365ACF">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72A" w:rsidRDefault="0002572A" w:rsidP="00940D79">
      <w:pPr>
        <w:spacing w:after="0" w:line="240" w:lineRule="auto"/>
      </w:pPr>
      <w:r>
        <w:separator/>
      </w:r>
    </w:p>
  </w:footnote>
  <w:footnote w:type="continuationSeparator" w:id="0">
    <w:p w:rsidR="0002572A" w:rsidRDefault="0002572A" w:rsidP="00940D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ACF" w:rsidRPr="006B3070" w:rsidRDefault="00365ACF" w:rsidP="00887552">
    <w:pPr>
      <w:pStyle w:val="Overskrift1"/>
      <w:rPr>
        <w:sz w:val="30"/>
        <w:szCs w:val="30"/>
      </w:rPr>
    </w:pPr>
    <w:r w:rsidRPr="006B3070">
      <w:rPr>
        <w:sz w:val="30"/>
        <w:szCs w:val="30"/>
      </w:rPr>
      <w:t>Observationsguide ved pædagodisk tilsyn i dag- og fritidstilbud (0-5 år)</w:t>
    </w:r>
    <w:r w:rsidRPr="006B3070">
      <w:rPr>
        <w:sz w:val="30"/>
        <w:szCs w:val="30"/>
        <w:lang w:eastAsia="da-DK"/>
      </w:rPr>
      <w:drawing>
        <wp:anchor distT="0" distB="0" distL="114300" distR="114300" simplePos="0" relativeHeight="251659264" behindDoc="1" locked="0" layoutInCell="1" allowOverlap="1" wp14:anchorId="2BBB885B" wp14:editId="2BBB885C">
          <wp:simplePos x="0" y="0"/>
          <wp:positionH relativeFrom="margin">
            <wp:align>right</wp:align>
          </wp:positionH>
          <wp:positionV relativeFrom="paragraph">
            <wp:posOffset>-353060</wp:posOffset>
          </wp:positionV>
          <wp:extent cx="597535" cy="590550"/>
          <wp:effectExtent l="0" t="0" r="0" b="0"/>
          <wp:wrapNone/>
          <wp:docPr id="3"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 cy="590550"/>
                  </a:xfrm>
                  <a:prstGeom prst="rect">
                    <a:avLst/>
                  </a:prstGeom>
                  <a:noFill/>
                  <a:ln>
                    <a:noFill/>
                  </a:ln>
                </pic:spPr>
              </pic:pic>
            </a:graphicData>
          </a:graphic>
        </wp:anchor>
      </w:drawing>
    </w:r>
  </w:p>
  <w:p w:rsidR="00365ACF" w:rsidRDefault="00365ACF">
    <w:pPr>
      <w:pStyle w:val="Sidehoved"/>
    </w:pPr>
  </w:p>
  <w:p w:rsidR="00365ACF" w:rsidRDefault="00365ACF">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310C2"/>
    <w:multiLevelType w:val="hybridMultilevel"/>
    <w:tmpl w:val="16E6C9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8127C2D"/>
    <w:multiLevelType w:val="hybridMultilevel"/>
    <w:tmpl w:val="8A22C78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A7F794B"/>
    <w:multiLevelType w:val="hybridMultilevel"/>
    <w:tmpl w:val="5BF66CE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FD65A0B"/>
    <w:multiLevelType w:val="hybridMultilevel"/>
    <w:tmpl w:val="255485E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14B1E4A"/>
    <w:multiLevelType w:val="hybridMultilevel"/>
    <w:tmpl w:val="0E04F0C8"/>
    <w:lvl w:ilvl="0" w:tplc="B05C2ABC">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C117F92"/>
    <w:multiLevelType w:val="hybridMultilevel"/>
    <w:tmpl w:val="3C96A4EE"/>
    <w:lvl w:ilvl="0" w:tplc="B4849F3C">
      <w:start w:val="1"/>
      <w:numFmt w:val="decimal"/>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6" w15:restartNumberingAfterBreak="0">
    <w:nsid w:val="4FF11272"/>
    <w:multiLevelType w:val="hybridMultilevel"/>
    <w:tmpl w:val="0B54DF1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505F01E3"/>
    <w:multiLevelType w:val="hybridMultilevel"/>
    <w:tmpl w:val="4A32BBE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641121D8"/>
    <w:multiLevelType w:val="hybridMultilevel"/>
    <w:tmpl w:val="4B80EA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52F002D"/>
    <w:multiLevelType w:val="hybridMultilevel"/>
    <w:tmpl w:val="3D6E1AB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7AB94B19"/>
    <w:multiLevelType w:val="hybridMultilevel"/>
    <w:tmpl w:val="6F4C2898"/>
    <w:lvl w:ilvl="0" w:tplc="9E8CDDC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3"/>
  </w:num>
  <w:num w:numId="6">
    <w:abstractNumId w:val="0"/>
  </w:num>
  <w:num w:numId="7">
    <w:abstractNumId w:val="2"/>
  </w:num>
  <w:num w:numId="8">
    <w:abstractNumId w:val="9"/>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8FC"/>
    <w:rsid w:val="0002572A"/>
    <w:rsid w:val="00072454"/>
    <w:rsid w:val="000A2ED1"/>
    <w:rsid w:val="000B5E18"/>
    <w:rsid w:val="001511D6"/>
    <w:rsid w:val="0016384C"/>
    <w:rsid w:val="00176799"/>
    <w:rsid w:val="00181973"/>
    <w:rsid w:val="00184A64"/>
    <w:rsid w:val="001A1A00"/>
    <w:rsid w:val="001F672D"/>
    <w:rsid w:val="002910AC"/>
    <w:rsid w:val="002948FC"/>
    <w:rsid w:val="002D0785"/>
    <w:rsid w:val="00334643"/>
    <w:rsid w:val="00362261"/>
    <w:rsid w:val="00365ACF"/>
    <w:rsid w:val="003A1196"/>
    <w:rsid w:val="003F09E4"/>
    <w:rsid w:val="00417F5F"/>
    <w:rsid w:val="0044189D"/>
    <w:rsid w:val="00482AC8"/>
    <w:rsid w:val="00483160"/>
    <w:rsid w:val="0048445D"/>
    <w:rsid w:val="00494F9F"/>
    <w:rsid w:val="0049622A"/>
    <w:rsid w:val="004A5AAD"/>
    <w:rsid w:val="004F1F35"/>
    <w:rsid w:val="005212D0"/>
    <w:rsid w:val="00536490"/>
    <w:rsid w:val="00541B61"/>
    <w:rsid w:val="00576325"/>
    <w:rsid w:val="006502E6"/>
    <w:rsid w:val="006A5A57"/>
    <w:rsid w:val="006B3070"/>
    <w:rsid w:val="006E54DA"/>
    <w:rsid w:val="00702A5D"/>
    <w:rsid w:val="00752B86"/>
    <w:rsid w:val="00766DBC"/>
    <w:rsid w:val="007F6272"/>
    <w:rsid w:val="008055FF"/>
    <w:rsid w:val="008237B3"/>
    <w:rsid w:val="00887552"/>
    <w:rsid w:val="008C4146"/>
    <w:rsid w:val="008F3A3B"/>
    <w:rsid w:val="00911F89"/>
    <w:rsid w:val="0092653A"/>
    <w:rsid w:val="00931FFE"/>
    <w:rsid w:val="00940D79"/>
    <w:rsid w:val="00951108"/>
    <w:rsid w:val="00953B2E"/>
    <w:rsid w:val="009630F6"/>
    <w:rsid w:val="00991EBF"/>
    <w:rsid w:val="00A06866"/>
    <w:rsid w:val="00A75933"/>
    <w:rsid w:val="00AE3260"/>
    <w:rsid w:val="00B534AE"/>
    <w:rsid w:val="00B96315"/>
    <w:rsid w:val="00BA14A6"/>
    <w:rsid w:val="00BF04B6"/>
    <w:rsid w:val="00C06CD2"/>
    <w:rsid w:val="00C62B99"/>
    <w:rsid w:val="00C718F9"/>
    <w:rsid w:val="00C8734A"/>
    <w:rsid w:val="00C93C07"/>
    <w:rsid w:val="00D50DE6"/>
    <w:rsid w:val="00D51043"/>
    <w:rsid w:val="00DB0394"/>
    <w:rsid w:val="00DB7EC0"/>
    <w:rsid w:val="00DD4DCE"/>
    <w:rsid w:val="00DE7395"/>
    <w:rsid w:val="00E26BA2"/>
    <w:rsid w:val="00E609B1"/>
    <w:rsid w:val="00EB4542"/>
    <w:rsid w:val="00ED4B02"/>
    <w:rsid w:val="00F00823"/>
    <w:rsid w:val="00F07A74"/>
    <w:rsid w:val="00F31231"/>
    <w:rsid w:val="00F80A17"/>
    <w:rsid w:val="00FA7A74"/>
    <w:rsid w:val="00FB2C33"/>
    <w:rsid w:val="00FC41E4"/>
    <w:rsid w:val="00FE32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F8AF88-89D6-4E9C-8266-DFA8CBB93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8FC"/>
  </w:style>
  <w:style w:type="paragraph" w:styleId="Overskrift1">
    <w:name w:val="heading 1"/>
    <w:basedOn w:val="Normal"/>
    <w:next w:val="Normal"/>
    <w:link w:val="Overskrift1Tegn"/>
    <w:autoRedefine/>
    <w:uiPriority w:val="9"/>
    <w:qFormat/>
    <w:rsid w:val="00887552"/>
    <w:pPr>
      <w:keepNext/>
      <w:keepLines/>
      <w:spacing w:before="480" w:after="0"/>
      <w:outlineLvl w:val="0"/>
    </w:pPr>
    <w:rPr>
      <w:rFonts w:ascii="Gill Sans MT" w:eastAsiaTheme="majorEastAsia" w:hAnsi="Gill Sans MT" w:cstheme="majorBidi"/>
      <w:bCs/>
      <w:noProof/>
      <w:color w:val="002060"/>
      <w:sz w:val="36"/>
      <w:szCs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948FC"/>
    <w:pPr>
      <w:ind w:left="720"/>
      <w:contextualSpacing/>
    </w:pPr>
  </w:style>
  <w:style w:type="paragraph" w:styleId="Sidefod">
    <w:name w:val="footer"/>
    <w:basedOn w:val="Normal"/>
    <w:link w:val="SidefodTegn"/>
    <w:uiPriority w:val="99"/>
    <w:unhideWhenUsed/>
    <w:rsid w:val="002948F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948FC"/>
  </w:style>
  <w:style w:type="paragraph" w:customStyle="1" w:styleId="Default">
    <w:name w:val="Default"/>
    <w:rsid w:val="002948FC"/>
    <w:pPr>
      <w:autoSpaceDE w:val="0"/>
      <w:autoSpaceDN w:val="0"/>
      <w:adjustRightInd w:val="0"/>
      <w:spacing w:after="0" w:line="240" w:lineRule="auto"/>
    </w:pPr>
    <w:rPr>
      <w:rFonts w:ascii="Calibri" w:hAnsi="Calibri" w:cs="Calibri"/>
      <w:color w:val="000000"/>
      <w:sz w:val="24"/>
      <w:szCs w:val="24"/>
    </w:rPr>
  </w:style>
  <w:style w:type="table" w:styleId="Tabel-Gitter">
    <w:name w:val="Table Grid"/>
    <w:basedOn w:val="Tabel-Normal"/>
    <w:uiPriority w:val="59"/>
    <w:rsid w:val="00BF0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88755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87552"/>
  </w:style>
  <w:style w:type="paragraph" w:styleId="Markeringsbobletekst">
    <w:name w:val="Balloon Text"/>
    <w:basedOn w:val="Normal"/>
    <w:link w:val="MarkeringsbobletekstTegn"/>
    <w:uiPriority w:val="99"/>
    <w:semiHidden/>
    <w:unhideWhenUsed/>
    <w:rsid w:val="0088755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87552"/>
    <w:rPr>
      <w:rFonts w:ascii="Tahoma" w:hAnsi="Tahoma" w:cs="Tahoma"/>
      <w:sz w:val="16"/>
      <w:szCs w:val="16"/>
    </w:rPr>
  </w:style>
  <w:style w:type="character" w:customStyle="1" w:styleId="Overskrift1Tegn">
    <w:name w:val="Overskrift 1 Tegn"/>
    <w:basedOn w:val="Standardskrifttypeiafsnit"/>
    <w:link w:val="Overskrift1"/>
    <w:uiPriority w:val="9"/>
    <w:rsid w:val="00887552"/>
    <w:rPr>
      <w:rFonts w:ascii="Gill Sans MT" w:eastAsiaTheme="majorEastAsia" w:hAnsi="Gill Sans MT" w:cstheme="majorBidi"/>
      <w:bCs/>
      <w:noProof/>
      <w:color w:val="00206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379BCA149BC324A85558AB67DB37349" ma:contentTypeVersion="0" ma:contentTypeDescription="Opret et nyt dokument." ma:contentTypeScope="" ma:versionID="d6fbd77240d57bddda6022db13e6f9df">
  <xsd:schema xmlns:xsd="http://www.w3.org/2001/XMLSchema" xmlns:xs="http://www.w3.org/2001/XMLSchema" xmlns:p="http://schemas.microsoft.com/office/2006/metadata/properties" targetNamespace="http://schemas.microsoft.com/office/2006/metadata/properties" ma:root="true" ma:fieldsID="976b64a535297fd7e3423c0dc17b549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D24D85-922E-41D2-B6CF-BB6344380D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51C39E-7461-411D-B3A6-490E24890387}">
  <ds:schemaRefs>
    <ds:schemaRef ds:uri="http://schemas.microsoft.com/sharepoint/v3/contenttype/forms"/>
  </ds:schemaRefs>
</ds:datastoreItem>
</file>

<file path=customXml/itemProps3.xml><?xml version="1.0" encoding="utf-8"?>
<ds:datastoreItem xmlns:ds="http://schemas.openxmlformats.org/officeDocument/2006/customXml" ds:itemID="{EB38FED3-7914-4F0C-977D-0515092C8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4734510-E826-4B1F-BBFC-9CFFA7A71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1306</Words>
  <Characters>7969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Københavns Kommune</Company>
  <LinksUpToDate>false</LinksUpToDate>
  <CharactersWithSpaces>9257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G34L</dc:creator>
  <cp:lastModifiedBy>Pia</cp:lastModifiedBy>
  <cp:revision>2</cp:revision>
  <cp:lastPrinted>2017-09-11T10:39:00Z</cp:lastPrinted>
  <dcterms:created xsi:type="dcterms:W3CDTF">2019-05-28T06:59:00Z</dcterms:created>
  <dcterms:modified xsi:type="dcterms:W3CDTF">2019-05-28T06:59:00Z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0x0101006379BCA149BC324A85558AB67DB37349</vt:lpwstr>
  </property>
</Properties>
</file>